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7FD" w:rsidRPr="00CD0037" w:rsidRDefault="00B53091">
      <w:pPr>
        <w:rPr>
          <w:b/>
        </w:rPr>
      </w:pPr>
      <w:r w:rsidRPr="00C42DBF">
        <w:rPr>
          <w:rFonts w:hint="eastAsia"/>
          <w:b/>
          <w:sz w:val="28"/>
        </w:rPr>
        <w:t>小組</w:t>
      </w:r>
      <w:r w:rsidR="00F23953" w:rsidRPr="00C42DBF">
        <w:rPr>
          <w:rFonts w:hint="eastAsia"/>
          <w:b/>
          <w:sz w:val="28"/>
        </w:rPr>
        <w:t>工作職掌</w:t>
      </w:r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3"/>
        <w:gridCol w:w="4732"/>
        <w:gridCol w:w="3458"/>
      </w:tblGrid>
      <w:tr w:rsidR="00C03755" w:rsidRPr="00C03755" w:rsidTr="00904814">
        <w:trPr>
          <w:trHeight w:hRule="exact" w:val="842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D0037">
            <w:pPr>
              <w:autoSpaceDE w:val="0"/>
              <w:autoSpaceDN w:val="0"/>
              <w:adjustRightInd w:val="0"/>
              <w:spacing w:line="360" w:lineRule="exact"/>
              <w:ind w:right="-2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b/>
                <w:kern w:val="0"/>
                <w:position w:val="-2"/>
                <w:sz w:val="28"/>
                <w:szCs w:val="24"/>
              </w:rPr>
              <w:t>編組職別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904814">
            <w:pPr>
              <w:tabs>
                <w:tab w:val="left" w:pos="2820"/>
              </w:tabs>
              <w:autoSpaceDE w:val="0"/>
              <w:autoSpaceDN w:val="0"/>
              <w:adjustRightInd w:val="0"/>
              <w:spacing w:line="360" w:lineRule="exact"/>
              <w:ind w:leftChars="752" w:left="1805" w:right="1603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b/>
                <w:kern w:val="0"/>
                <w:position w:val="-2"/>
                <w:sz w:val="28"/>
                <w:szCs w:val="24"/>
              </w:rPr>
              <w:t>職掌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904814">
            <w:pPr>
              <w:autoSpaceDE w:val="0"/>
              <w:autoSpaceDN w:val="0"/>
              <w:adjustRightInd w:val="0"/>
              <w:spacing w:line="360" w:lineRule="exact"/>
              <w:ind w:leftChars="-239" w:left="-86" w:right="-574" w:hangingChars="174" w:hanging="488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b/>
                <w:kern w:val="0"/>
                <w:position w:val="-2"/>
                <w:sz w:val="28"/>
                <w:szCs w:val="24"/>
              </w:rPr>
              <w:t>單位職稱</w:t>
            </w:r>
            <w:r w:rsidR="00904814">
              <w:rPr>
                <w:rFonts w:ascii="細明體" w:eastAsia="細明體" w:hAnsi="Times New Roman" w:cs="細明體" w:hint="eastAsia"/>
                <w:b/>
                <w:kern w:val="0"/>
                <w:position w:val="-2"/>
                <w:sz w:val="28"/>
                <w:szCs w:val="24"/>
              </w:rPr>
              <w:t>/姓名</w:t>
            </w:r>
          </w:p>
        </w:tc>
      </w:tr>
      <w:tr w:rsidR="00C03755" w:rsidRPr="00C03755" w:rsidTr="00CD0037">
        <w:trPr>
          <w:trHeight w:hRule="exact" w:val="2075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sz w:val="28"/>
                <w:szCs w:val="24"/>
              </w:rPr>
              <w:t>指揮官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00" w:lineRule="exact"/>
              <w:ind w:leftChars="0" w:left="459" w:right="-23" w:hanging="357"/>
              <w:rPr>
                <w:rFonts w:ascii="細明體" w:eastAsia="細明體" w:hAnsi="Times New Roman" w:cs="細明體"/>
                <w:kern w:val="0"/>
                <w:position w:val="-2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統籌指揮緊急應變行動。</w:t>
            </w:r>
          </w:p>
          <w:p w:rsidR="00C03755" w:rsidRDefault="00C03755" w:rsidP="00C0375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00" w:lineRule="exact"/>
              <w:ind w:leftChars="0" w:left="459" w:right="-23" w:hanging="357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szCs w:val="24"/>
              </w:rPr>
              <w:t>宣佈與解除警戒狀態。</w:t>
            </w:r>
          </w:p>
          <w:p w:rsidR="00C03755" w:rsidRDefault="00C03755" w:rsidP="00C0375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00" w:lineRule="exact"/>
              <w:ind w:leftChars="0" w:left="459" w:right="-23" w:hanging="357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szCs w:val="24"/>
              </w:rPr>
              <w:t>統籌對外訊息之公佈與說明。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00" w:lineRule="exact"/>
              <w:ind w:leftChars="0" w:left="459" w:right="-23" w:hanging="357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加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強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社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區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之醫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療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資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源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保</w:t>
            </w:r>
            <w:bookmarkStart w:id="0" w:name="_GoBack"/>
            <w:bookmarkEnd w:id="0"/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持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良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好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互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動關</w:t>
            </w:r>
            <w:r w:rsidRPr="00C03755">
              <w:rPr>
                <w:rFonts w:ascii="細明體" w:eastAsia="細明體" w:hAnsi="Times New Roman" w:cs="細明體" w:hint="eastAsia"/>
                <w:kern w:val="0"/>
                <w:szCs w:val="24"/>
              </w:rPr>
              <w:t>係</w:t>
            </w:r>
            <w:r w:rsidRPr="00C03755">
              <w:rPr>
                <w:rFonts w:ascii="細明體" w:eastAsia="細明體" w:hAnsi="Times New Roman" w:cs="細明體"/>
                <w:kern w:val="0"/>
                <w:szCs w:val="24"/>
              </w:rPr>
              <w:t xml:space="preserve"> </w:t>
            </w:r>
            <w:r w:rsidRPr="00C03755">
              <w:rPr>
                <w:rFonts w:ascii="細明體" w:eastAsia="細明體" w:hAnsi="Times New Roman" w:cs="細明體" w:hint="eastAsia"/>
                <w:kern w:val="0"/>
                <w:szCs w:val="24"/>
              </w:rPr>
              <w:t>並獲社區資源支持。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園長</w:t>
            </w:r>
          </w:p>
        </w:tc>
      </w:tr>
      <w:tr w:rsidR="00C03755" w:rsidRPr="00C03755" w:rsidTr="00CD0037">
        <w:trPr>
          <w:trHeight w:hRule="exact" w:val="217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spacing w:line="290" w:lineRule="exact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行政聯絡組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position w:val="-1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協助指揮官掌握各組資訊。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聯絡各組及相關支援單位。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聯絡家長向家長說明。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課程更動、代課及停課事宜。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緊急傷病</w:t>
            </w:r>
            <w:proofErr w:type="gramStart"/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之災因調查</w:t>
            </w:r>
            <w:proofErr w:type="gramEnd"/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與分析。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社會救助。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細明體" w:eastAsia="細明體" w:hAnsi="Times New Roman" w:cs="細明體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教務組長</w:t>
            </w:r>
          </w:p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教保員</w:t>
            </w:r>
          </w:p>
        </w:tc>
      </w:tr>
      <w:tr w:rsidR="00C03755" w:rsidRPr="00C03755" w:rsidTr="00CD0037">
        <w:trPr>
          <w:trHeight w:hRule="exact" w:val="2168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spacing w:line="290" w:lineRule="exact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現場管制組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00" w:lineRule="exact"/>
              <w:ind w:leftChars="0" w:right="-54"/>
              <w:rPr>
                <w:rFonts w:ascii="細明體" w:eastAsia="細明體" w:hAnsi="Times New Roman" w:cs="細明體"/>
                <w:kern w:val="0"/>
                <w:position w:val="-1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現場秩序管</w:t>
            </w:r>
            <w:r w:rsidRPr="00C03755">
              <w:rPr>
                <w:rFonts w:ascii="細明體" w:eastAsia="細明體" w:hAnsi="Times New Roman" w:cs="細明體" w:hint="eastAsia"/>
                <w:spacing w:val="-19"/>
                <w:kern w:val="0"/>
                <w:position w:val="-1"/>
                <w:szCs w:val="24"/>
              </w:rPr>
              <w:t>理</w:t>
            </w:r>
            <w:r w:rsidRPr="00C03755">
              <w:rPr>
                <w:rFonts w:ascii="細明體" w:eastAsia="細明體" w:hAnsi="Times New Roman" w:cs="細明體" w:hint="eastAsia"/>
                <w:spacing w:val="-24"/>
                <w:kern w:val="0"/>
                <w:position w:val="-1"/>
                <w:szCs w:val="24"/>
              </w:rPr>
              <w:t>、</w:t>
            </w: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隔離及安全警告標示設置。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00" w:lineRule="exact"/>
              <w:ind w:leftChars="0" w:right="-54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引導人員疏散。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00" w:lineRule="exact"/>
              <w:ind w:leftChars="0" w:right="-54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清點人數。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00" w:lineRule="exact"/>
              <w:ind w:leftChars="0" w:right="-54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引導外支援入園搶救。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細明體" w:eastAsia="細明體" w:hAnsi="Times New Roman" w:cs="細明體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行政組長</w:t>
            </w:r>
          </w:p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職員</w:t>
            </w:r>
            <w:r w:rsidRPr="00904814">
              <w:rPr>
                <w:rFonts w:ascii="細明體" w:eastAsia="細明體" w:hAnsi="Times New Roman" w:cs="細明體"/>
                <w:spacing w:val="-62"/>
                <w:kern w:val="0"/>
                <w:position w:val="-2"/>
                <w:sz w:val="28"/>
                <w:szCs w:val="24"/>
              </w:rPr>
              <w:t xml:space="preserve"> </w:t>
            </w:r>
            <w:r w:rsidRPr="00904814">
              <w:rPr>
                <w:rFonts w:ascii="細明體" w:eastAsia="細明體" w:hAnsi="Times New Roman" w:cs="細明體"/>
                <w:kern w:val="0"/>
                <w:position w:val="-2"/>
                <w:sz w:val="28"/>
                <w:szCs w:val="24"/>
              </w:rPr>
              <w:t>2</w:t>
            </w:r>
            <w:r w:rsidRPr="00904814">
              <w:rPr>
                <w:rFonts w:ascii="細明體" w:eastAsia="細明體" w:hAnsi="Times New Roman" w:cs="細明體"/>
                <w:spacing w:val="-62"/>
                <w:kern w:val="0"/>
                <w:position w:val="-2"/>
                <w:sz w:val="28"/>
                <w:szCs w:val="24"/>
              </w:rPr>
              <w:t xml:space="preserve"> </w:t>
            </w: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名</w:t>
            </w:r>
          </w:p>
        </w:tc>
      </w:tr>
      <w:tr w:rsidR="00C03755" w:rsidRPr="00C03755" w:rsidTr="00CD0037">
        <w:trPr>
          <w:trHeight w:hRule="exact" w:val="1783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spacing w:line="290" w:lineRule="exact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輔導組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position w:val="-1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協助個案身心復健及輔導。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與緊急醫療機構連結合作事宜。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追踨訪視及慰問。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保險理賠。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衛保組長</w:t>
            </w:r>
          </w:p>
        </w:tc>
      </w:tr>
      <w:tr w:rsidR="00C03755" w:rsidRPr="00C03755" w:rsidTr="00CD0037">
        <w:trPr>
          <w:trHeight w:hRule="exact" w:val="14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spacing w:line="290" w:lineRule="exact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緊急救護組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position w:val="-1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成立緊急救中心。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傷患緊急處理。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護送就醫。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細明體" w:eastAsia="細明體" w:hAnsi="Times New Roman" w:cs="細明體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教學組長</w:t>
            </w:r>
          </w:p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幼童專用車司機</w:t>
            </w:r>
          </w:p>
        </w:tc>
      </w:tr>
    </w:tbl>
    <w:p w:rsidR="00C03755" w:rsidRPr="00C03755" w:rsidRDefault="00C03755"/>
    <w:sectPr w:rsidR="00C03755" w:rsidRPr="00C03755" w:rsidSect="00C0375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441" w:rsidRDefault="00323441" w:rsidP="00CD0037">
      <w:r>
        <w:separator/>
      </w:r>
    </w:p>
  </w:endnote>
  <w:endnote w:type="continuationSeparator" w:id="0">
    <w:p w:rsidR="00323441" w:rsidRDefault="00323441" w:rsidP="00CD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441" w:rsidRDefault="00323441" w:rsidP="00CD0037">
      <w:r>
        <w:separator/>
      </w:r>
    </w:p>
  </w:footnote>
  <w:footnote w:type="continuationSeparator" w:id="0">
    <w:p w:rsidR="00323441" w:rsidRDefault="00323441" w:rsidP="00CD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F209E"/>
    <w:multiLevelType w:val="hybridMultilevel"/>
    <w:tmpl w:val="4BEAC1F0"/>
    <w:lvl w:ilvl="0" w:tplc="09F2FCB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1" w15:restartNumberingAfterBreak="0">
    <w:nsid w:val="1A032765"/>
    <w:multiLevelType w:val="hybridMultilevel"/>
    <w:tmpl w:val="DBA86D8C"/>
    <w:lvl w:ilvl="0" w:tplc="26A621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2" w15:restartNumberingAfterBreak="0">
    <w:nsid w:val="1F8E3148"/>
    <w:multiLevelType w:val="hybridMultilevel"/>
    <w:tmpl w:val="8398C3A4"/>
    <w:lvl w:ilvl="0" w:tplc="681C50A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3" w15:restartNumberingAfterBreak="0">
    <w:nsid w:val="260E1C01"/>
    <w:multiLevelType w:val="hybridMultilevel"/>
    <w:tmpl w:val="BCF6B096"/>
    <w:lvl w:ilvl="0" w:tplc="79CE462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4" w15:restartNumberingAfterBreak="0">
    <w:nsid w:val="780117AF"/>
    <w:multiLevelType w:val="hybridMultilevel"/>
    <w:tmpl w:val="DFFC74C6"/>
    <w:lvl w:ilvl="0" w:tplc="627ED6B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55"/>
    <w:rsid w:val="002D3E76"/>
    <w:rsid w:val="00323441"/>
    <w:rsid w:val="00485ADD"/>
    <w:rsid w:val="00904814"/>
    <w:rsid w:val="00A31EBF"/>
    <w:rsid w:val="00B53091"/>
    <w:rsid w:val="00C03755"/>
    <w:rsid w:val="00C42DBF"/>
    <w:rsid w:val="00CD0037"/>
    <w:rsid w:val="00D847FD"/>
    <w:rsid w:val="00F144A1"/>
    <w:rsid w:val="00F2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65E646-B92F-40F2-8E83-2217B154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75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D00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003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00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0037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0481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04814"/>
  </w:style>
  <w:style w:type="character" w:customStyle="1" w:styleId="aa">
    <w:name w:val="註解文字 字元"/>
    <w:basedOn w:val="a0"/>
    <w:link w:val="a9"/>
    <w:uiPriority w:val="99"/>
    <w:semiHidden/>
    <w:rsid w:val="00904814"/>
  </w:style>
  <w:style w:type="paragraph" w:styleId="ab">
    <w:name w:val="annotation subject"/>
    <w:basedOn w:val="a9"/>
    <w:next w:val="a9"/>
    <w:link w:val="ac"/>
    <w:uiPriority w:val="99"/>
    <w:semiHidden/>
    <w:unhideWhenUsed/>
    <w:rsid w:val="00904814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90481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048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048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14</cp:revision>
  <cp:lastPrinted>2024-07-23T07:18:00Z</cp:lastPrinted>
  <dcterms:created xsi:type="dcterms:W3CDTF">2024-07-05T06:46:00Z</dcterms:created>
  <dcterms:modified xsi:type="dcterms:W3CDTF">2024-09-05T10:30:00Z</dcterms:modified>
</cp:coreProperties>
</file>