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C25" w:rsidRPr="00032FC7" w:rsidRDefault="00700C25" w:rsidP="00032FC7">
      <w:pPr>
        <w:spacing w:line="520" w:lineRule="exact"/>
        <w:ind w:leftChars="-14" w:left="1028" w:hangingChars="379" w:hanging="1062"/>
        <w:outlineLvl w:val="2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  <w:bookmarkStart w:id="0" w:name="_Toc501977316"/>
      <w:bookmarkStart w:id="1" w:name="_Toc509328292"/>
      <w:bookmarkStart w:id="2" w:name="_Toc135121910"/>
      <w:r w:rsidRPr="00032FC7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參考表件</w:t>
      </w:r>
      <w:r w:rsidRPr="00032FC7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5.2.3</w:t>
      </w:r>
      <w:r w:rsidR="00154E52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-1</w:t>
      </w:r>
      <w:bookmarkStart w:id="3" w:name="_GoBack"/>
      <w:bookmarkEnd w:id="3"/>
      <w:proofErr w:type="gramStart"/>
      <w:r w:rsidRPr="00032FC7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託</w:t>
      </w:r>
      <w:proofErr w:type="gramEnd"/>
      <w:r w:rsidRPr="00032FC7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藥</w:t>
      </w:r>
      <w:r w:rsidRPr="00032FC7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規定</w:t>
      </w:r>
      <w:bookmarkEnd w:id="0"/>
      <w:bookmarkEnd w:id="1"/>
      <w:bookmarkEnd w:id="2"/>
    </w:p>
    <w:tbl>
      <w:tblPr>
        <w:tblStyle w:val="7"/>
        <w:tblW w:w="0" w:type="auto"/>
        <w:jc w:val="center"/>
        <w:tblLook w:val="04A0" w:firstRow="1" w:lastRow="0" w:firstColumn="1" w:lastColumn="0" w:noHBand="0" w:noVBand="1"/>
      </w:tblPr>
      <w:tblGrid>
        <w:gridCol w:w="9996"/>
      </w:tblGrid>
      <w:tr w:rsidR="00700C25" w:rsidRPr="00700C25" w:rsidTr="00726954">
        <w:trPr>
          <w:trHeight w:val="14072"/>
          <w:jc w:val="center"/>
        </w:trPr>
        <w:tc>
          <w:tcPr>
            <w:tcW w:w="9996" w:type="dxa"/>
          </w:tcPr>
          <w:p w:rsidR="00700C25" w:rsidRPr="00032FC7" w:rsidRDefault="00700C25" w:rsidP="00032FC7">
            <w:pPr>
              <w:spacing w:afterLines="50" w:after="180" w:line="400" w:lineRule="exact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32"/>
                <w:szCs w:val="28"/>
              </w:rPr>
            </w:pPr>
            <w:proofErr w:type="gramStart"/>
            <w:r w:rsidRPr="00032FC7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  <w:szCs w:val="28"/>
              </w:rPr>
              <w:t>臺</w:t>
            </w:r>
            <w:proofErr w:type="gramEnd"/>
            <w:r w:rsidRPr="00032FC7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  <w:szCs w:val="28"/>
              </w:rPr>
              <w:t>南市○○幼兒園○○學年度託藥規定</w:t>
            </w:r>
          </w:p>
          <w:p w:rsidR="00700C25" w:rsidRDefault="00700C25" w:rsidP="00032FC7">
            <w:pPr>
              <w:pStyle w:val="a8"/>
              <w:numPr>
                <w:ilvl w:val="0"/>
                <w:numId w:val="3"/>
              </w:numPr>
              <w:snapToGrid w:val="0"/>
              <w:spacing w:afterLines="50" w:after="180" w:line="360" w:lineRule="exact"/>
              <w:ind w:leftChars="0" w:hanging="482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依據：</w:t>
            </w:r>
            <w:r w:rsidRPr="00032FC7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《</w:t>
            </w:r>
            <w:r w:rsidRPr="00032FC7">
              <w:rPr>
                <w:rFonts w:ascii="標楷體" w:eastAsia="標楷體" w:hAnsi="標楷體" w:cs="Times New Roman" w:hint="eastAsia"/>
                <w:color w:val="000000"/>
              </w:rPr>
              <w:t>幼兒教保及照顧服務實施準則</w:t>
            </w:r>
            <w:r w:rsidRPr="00032FC7">
              <w:rPr>
                <w:rFonts w:ascii="標楷體" w:eastAsia="標楷體" w:hAnsi="標楷體" w:cs="Times New Roman" w:hint="eastAsia"/>
                <w:color w:val="000000"/>
                <w:szCs w:val="24"/>
              </w:rPr>
              <w:t>》</w:t>
            </w: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第</w:t>
            </w: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11</w:t>
            </w: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條規定，</w:t>
            </w:r>
            <w:r w:rsidR="00270C72"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幼兒園應訂立</w:t>
            </w:r>
            <w:proofErr w:type="gramStart"/>
            <w:r w:rsidR="00270C72"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託</w:t>
            </w:r>
            <w:proofErr w:type="gramEnd"/>
            <w:r w:rsidR="00270C72"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藥措施，並告知幼兒之父母、監護人或實際照顧幼兒之人。教保服務人員受幼兒之父母、監護人或實際照顧幼兒之人委託協助幼兒用藥，應以醫療機構所開立之藥品為限，其用藥途徑不得以侵入方式為之。教保服務人員協助幼兒用藥時，應確實核對藥品、藥袋之記載，並依所載方式用藥。</w:t>
            </w:r>
          </w:p>
          <w:p w:rsidR="00700C25" w:rsidRDefault="00700C25" w:rsidP="00032FC7">
            <w:pPr>
              <w:pStyle w:val="a8"/>
              <w:numPr>
                <w:ilvl w:val="0"/>
                <w:numId w:val="3"/>
              </w:numPr>
              <w:snapToGrid w:val="0"/>
              <w:spacing w:afterLines="50" w:after="180" w:line="240" w:lineRule="exact"/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用藥規定：</w:t>
            </w:r>
          </w:p>
          <w:p w:rsidR="00726954" w:rsidRDefault="00726954" w:rsidP="00032FC7">
            <w:pPr>
              <w:pStyle w:val="a8"/>
              <w:numPr>
                <w:ilvl w:val="0"/>
                <w:numId w:val="5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26954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為確保幼兒用藥安全，避免危害幼兒健康，如幼兒需在園服藥時，請家長詳閱並配合幼兒</w:t>
            </w:r>
            <w:proofErr w:type="gramStart"/>
            <w:r w:rsidRPr="00726954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託</w:t>
            </w:r>
            <w:proofErr w:type="gramEnd"/>
            <w:r w:rsidRPr="00726954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藥規定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  <w:p w:rsidR="00032FC7" w:rsidRDefault="00032FC7" w:rsidP="00032FC7">
            <w:pPr>
              <w:pStyle w:val="a8"/>
              <w:numPr>
                <w:ilvl w:val="0"/>
                <w:numId w:val="5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幼兒在園期間</w:t>
            </w:r>
            <w:proofErr w:type="gramStart"/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如需園方</w:t>
            </w:r>
            <w:proofErr w:type="gramEnd"/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協助用藥，</w:t>
            </w:r>
            <w:r w:rsidR="005247BE" w:rsidRPr="005247B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請家長確實填寫託藥單</w:t>
            </w: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，包括用藥時間、方式、份量等，以做為幼兒用藥之依據。</w:t>
            </w:r>
          </w:p>
          <w:p w:rsidR="00726954" w:rsidRDefault="00726954" w:rsidP="00032FC7">
            <w:pPr>
              <w:pStyle w:val="a8"/>
              <w:numPr>
                <w:ilvl w:val="0"/>
                <w:numId w:val="5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26954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為避免幼兒忘記將剩餘藥劑帶回家，致幼兒中斷用藥，請家長備好幼兒當日所需用藥之份量即可，不要將所有藥劑全數帶來學校。</w:t>
            </w:r>
          </w:p>
          <w:p w:rsidR="00FB1162" w:rsidRDefault="00FB1162" w:rsidP="00032FC7">
            <w:pPr>
              <w:pStyle w:val="a8"/>
              <w:numPr>
                <w:ilvl w:val="0"/>
                <w:numId w:val="5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B116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袋上需確實注明幼兒姓名，以免誤食他人藥品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  <w:p w:rsidR="00032FC7" w:rsidRPr="00726954" w:rsidRDefault="00FB1162" w:rsidP="00726954">
            <w:pPr>
              <w:pStyle w:val="a8"/>
              <w:numPr>
                <w:ilvl w:val="0"/>
                <w:numId w:val="5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B116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請家長提醒幼兒主動將藥包交給老師，或由家長親自交給老師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  <w:p w:rsidR="00032FC7" w:rsidRDefault="00032FC7" w:rsidP="00032FC7">
            <w:pPr>
              <w:pStyle w:val="a8"/>
              <w:numPr>
                <w:ilvl w:val="0"/>
                <w:numId w:val="5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為顧及幼兒用藥安全，</w:t>
            </w:r>
            <w:proofErr w:type="gramStart"/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託</w:t>
            </w:r>
            <w:proofErr w:type="gramEnd"/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藥</w:t>
            </w:r>
            <w:r w:rsidR="00726954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應</w:t>
            </w: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以醫師處方藥為限。</w:t>
            </w:r>
          </w:p>
          <w:p w:rsidR="00032FC7" w:rsidRDefault="00032FC7" w:rsidP="00032FC7">
            <w:pPr>
              <w:pStyle w:val="a8"/>
              <w:numPr>
                <w:ilvl w:val="0"/>
                <w:numId w:val="5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家長未填</w:t>
            </w:r>
            <w:proofErr w:type="gramStart"/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託</w:t>
            </w:r>
            <w:proofErr w:type="gramEnd"/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藥單，教保服務人員不得為幼兒餵藥；家長</w:t>
            </w:r>
            <w:proofErr w:type="gramStart"/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託</w:t>
            </w:r>
            <w:proofErr w:type="gramEnd"/>
            <w:r w:rsidRPr="00032FC7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藥如登記不清楚時，教保服務人員務必聯絡家長確定後，才予協助用藥。</w:t>
            </w:r>
          </w:p>
          <w:p w:rsidR="00FB1162" w:rsidRDefault="00FB1162" w:rsidP="00032FC7">
            <w:pPr>
              <w:pStyle w:val="a8"/>
              <w:numPr>
                <w:ilvl w:val="0"/>
                <w:numId w:val="5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B116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老師僅受託協助家長幫助幼兒</w:t>
            </w:r>
            <w:proofErr w:type="gramStart"/>
            <w:r w:rsidRPr="00FB116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餵</w:t>
            </w:r>
            <w:proofErr w:type="gramEnd"/>
            <w:r w:rsidRPr="00FB116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藥，不負任何醫療責任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  <w:p w:rsidR="00032FC7" w:rsidRDefault="00032FC7" w:rsidP="00726954">
            <w:pPr>
              <w:pStyle w:val="a8"/>
              <w:numPr>
                <w:ilvl w:val="0"/>
                <w:numId w:val="3"/>
              </w:numPr>
              <w:snapToGrid w:val="0"/>
              <w:spacing w:afterLines="50" w:after="180" w:line="240" w:lineRule="exact"/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注意事項：</w:t>
            </w:r>
          </w:p>
          <w:p w:rsidR="00032FC7" w:rsidRDefault="00032FC7" w:rsidP="00726954">
            <w:pPr>
              <w:pStyle w:val="a8"/>
              <w:numPr>
                <w:ilvl w:val="0"/>
                <w:numId w:val="8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bCs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若幼兒有下列不適狀況，請務必在家休息切</w:t>
            </w:r>
            <w:proofErr w:type="gramStart"/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勿來園</w:t>
            </w:r>
            <w:proofErr w:type="gramEnd"/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，以防傳染與交叉感染，並可及早康復。</w:t>
            </w:r>
          </w:p>
          <w:p w:rsidR="00032FC7" w:rsidRPr="00032FC7" w:rsidRDefault="00032FC7" w:rsidP="00726954">
            <w:pPr>
              <w:numPr>
                <w:ilvl w:val="0"/>
                <w:numId w:val="7"/>
              </w:numPr>
              <w:snapToGrid w:val="0"/>
              <w:spacing w:afterLines="50" w:after="180" w:line="240" w:lineRule="exact"/>
              <w:ind w:leftChars="250" w:left="1025" w:hangingChars="177" w:hanging="425"/>
              <w:jc w:val="both"/>
              <w:rPr>
                <w:rFonts w:ascii="Times New Roman" w:eastAsia="標楷體" w:hAnsi="Times New Roman" w:cs="Times New Roman"/>
                <w:bCs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發燒、嘔吐、下痢、咳嗽、感冒…</w:t>
            </w:r>
            <w:proofErr w:type="gramStart"/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…</w:t>
            </w:r>
            <w:proofErr w:type="gramEnd"/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。</w:t>
            </w:r>
          </w:p>
          <w:p w:rsidR="00032FC7" w:rsidRPr="00032FC7" w:rsidRDefault="00032FC7" w:rsidP="00726954">
            <w:pPr>
              <w:numPr>
                <w:ilvl w:val="0"/>
                <w:numId w:val="7"/>
              </w:numPr>
              <w:snapToGrid w:val="0"/>
              <w:spacing w:afterLines="50" w:after="180" w:line="240" w:lineRule="exact"/>
              <w:ind w:leftChars="250" w:left="1025" w:hangingChars="177" w:hanging="425"/>
              <w:jc w:val="both"/>
              <w:rPr>
                <w:rFonts w:ascii="Times New Roman" w:eastAsia="標楷體" w:hAnsi="Times New Roman" w:cs="Times New Roman"/>
                <w:bCs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腸病毒、麻疹及疹子消退時、水痘</w:t>
            </w:r>
            <w:proofErr w:type="gramStart"/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結痂時及</w:t>
            </w:r>
            <w:proofErr w:type="gramEnd"/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腮腺炎等。</w:t>
            </w:r>
          </w:p>
          <w:p w:rsidR="00032FC7" w:rsidRPr="00032FC7" w:rsidRDefault="00032FC7" w:rsidP="00726954">
            <w:pPr>
              <w:pStyle w:val="a8"/>
              <w:numPr>
                <w:ilvl w:val="0"/>
                <w:numId w:val="8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幼兒病症較輕微或痊癒後上學，請務必告知老師有關藥物、飲食、衣著等配合注意事項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。</w:t>
            </w:r>
          </w:p>
          <w:p w:rsidR="00032FC7" w:rsidRPr="005247BE" w:rsidRDefault="00032FC7" w:rsidP="00726954">
            <w:pPr>
              <w:pStyle w:val="a8"/>
              <w:numPr>
                <w:ilvl w:val="0"/>
                <w:numId w:val="8"/>
              </w:numPr>
              <w:snapToGrid w:val="0"/>
              <w:spacing w:afterLines="50" w:after="180" w:line="240" w:lineRule="exact"/>
              <w:ind w:leftChars="0" w:left="953" w:hanging="56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若幼兒於園內有臨時狀況，</w:t>
            </w:r>
            <w:proofErr w:type="gramStart"/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本園將</w:t>
            </w:r>
            <w:proofErr w:type="gramEnd"/>
            <w:r w:rsidRPr="00032FC7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通知您來接回就醫及休息，請務必接回照顧或就醫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</w:rPr>
              <w:t>。</w:t>
            </w:r>
          </w:p>
          <w:p w:rsidR="00700C25" w:rsidRPr="00700C25" w:rsidRDefault="00700C25" w:rsidP="00726954">
            <w:pPr>
              <w:snapToGrid w:val="0"/>
              <w:spacing w:line="32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00C25">
              <w:rPr>
                <w:rFonts w:ascii="Times New Roman" w:eastAsia="標楷體" w:hAnsi="Times New Roman" w:cs="Times New Roman"/>
                <w:color w:val="000000"/>
                <w:szCs w:val="24"/>
              </w:rPr>
              <w:t>…………………………………………………………………………………………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.</w:t>
            </w:r>
            <w:r w:rsidRPr="00700C25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………………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.</w:t>
            </w:r>
          </w:p>
          <w:p w:rsidR="00700C25" w:rsidRPr="00700C25" w:rsidRDefault="00700C25" w:rsidP="00726954">
            <w:pPr>
              <w:spacing w:afterLines="50" w:after="180" w:line="320" w:lineRule="exact"/>
              <w:ind w:leftChars="60" w:left="711" w:hangingChars="177" w:hanging="567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28"/>
                <w:szCs w:val="24"/>
              </w:rPr>
            </w:pPr>
            <w:proofErr w:type="gramStart"/>
            <w:r w:rsidRPr="006C59C1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  <w:szCs w:val="24"/>
              </w:rPr>
              <w:t>託</w:t>
            </w:r>
            <w:proofErr w:type="gramEnd"/>
            <w:r w:rsidRPr="006C59C1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  <w:szCs w:val="24"/>
              </w:rPr>
              <w:t>藥同意書</w:t>
            </w:r>
          </w:p>
          <w:p w:rsidR="00700C25" w:rsidRPr="00700C25" w:rsidRDefault="00700C25" w:rsidP="00F83BA8">
            <w:pPr>
              <w:spacing w:afterLines="50" w:after="180" w:line="360" w:lineRule="exact"/>
              <w:ind w:leftChars="60" w:left="144" w:firstLineChars="200" w:firstLine="48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本人同意就讀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  <w:u w:val="single"/>
              </w:rPr>
              <w:t xml:space="preserve"> </w:t>
            </w:r>
            <w:r w:rsidRPr="00700C25">
              <w:rPr>
                <w:rFonts w:ascii="Times New Roman" w:eastAsia="標楷體" w:hAnsi="Times New Roman" w:cs="Times New Roman"/>
                <w:color w:val="000000"/>
                <w:szCs w:val="24"/>
                <w:u w:val="single"/>
              </w:rPr>
              <w:t xml:space="preserve">        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幼兒園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  <w:u w:val="single"/>
              </w:rPr>
              <w:t xml:space="preserve"> </w:t>
            </w:r>
            <w:r w:rsidRPr="00700C25">
              <w:rPr>
                <w:rFonts w:ascii="Times New Roman" w:eastAsia="標楷體" w:hAnsi="Times New Roman" w:cs="Times New Roman"/>
                <w:color w:val="000000"/>
                <w:szCs w:val="24"/>
                <w:u w:val="single"/>
              </w:rPr>
              <w:t xml:space="preserve">        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班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幼兒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  <w:u w:val="single"/>
              </w:rPr>
              <w:t xml:space="preserve"> </w:t>
            </w:r>
            <w:r w:rsidRPr="00700C25">
              <w:rPr>
                <w:rFonts w:ascii="Times New Roman" w:eastAsia="標楷體" w:hAnsi="Times New Roman" w:cs="Times New Roman"/>
                <w:color w:val="000000"/>
                <w:szCs w:val="24"/>
                <w:u w:val="single"/>
              </w:rPr>
              <w:t xml:space="preserve">        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，在幼兒園期間</w:t>
            </w:r>
            <w:proofErr w:type="gramStart"/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如需園方</w:t>
            </w:r>
            <w:proofErr w:type="gramEnd"/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協助用藥，須填寫託藥單，包括用藥時間、方式、份量等，以做為幼兒用藥之依據。</w:t>
            </w:r>
          </w:p>
          <w:p w:rsidR="00700C25" w:rsidRPr="00700C25" w:rsidRDefault="00700C25" w:rsidP="00F83BA8">
            <w:pPr>
              <w:spacing w:afterLines="50" w:after="180" w:line="360" w:lineRule="exact"/>
              <w:ind w:leftChars="60" w:left="144" w:firstLineChars="200" w:firstLine="48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幼兒用藥請備好當日所需之份量，並以醫師處方藥為限。</w:t>
            </w:r>
          </w:p>
          <w:p w:rsidR="00700C25" w:rsidRPr="00700C25" w:rsidRDefault="00700C25" w:rsidP="00F83BA8">
            <w:pPr>
              <w:spacing w:afterLines="50" w:after="180" w:line="360" w:lineRule="exact"/>
              <w:ind w:leftChars="60" w:left="144" w:firstLineChars="200" w:firstLine="48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proofErr w:type="gramStart"/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本人已詳讀</w:t>
            </w:r>
            <w:proofErr w:type="gramEnd"/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園方之託藥規定，同意並願意遵守相關規定。</w:t>
            </w:r>
          </w:p>
          <w:p w:rsidR="00700C25" w:rsidRPr="00700C25" w:rsidRDefault="00700C25" w:rsidP="00F83BA8">
            <w:pPr>
              <w:spacing w:line="360" w:lineRule="exact"/>
              <w:ind w:leftChars="2000" w:left="5631" w:hanging="831"/>
              <w:rPr>
                <w:rFonts w:ascii="Times New Roman" w:eastAsia="標楷體" w:hAnsi="Times New Roman" w:cs="Times New Roman"/>
                <w:color w:val="000000"/>
                <w:szCs w:val="24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      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立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書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人：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  <w:u w:val="single"/>
              </w:rPr>
              <w:t xml:space="preserve">  </w:t>
            </w:r>
            <w:r w:rsidRPr="00700C25">
              <w:rPr>
                <w:rFonts w:ascii="Times New Roman" w:eastAsia="文鼎中行書" w:hAnsi="Times New Roman" w:cs="Times New Roman" w:hint="eastAsia"/>
                <w:color w:val="000000"/>
                <w:sz w:val="28"/>
                <w:szCs w:val="24"/>
                <w:u w:val="single"/>
              </w:rPr>
              <w:t xml:space="preserve"> </w:t>
            </w:r>
            <w:r w:rsidRPr="00700C25">
              <w:rPr>
                <w:rFonts w:ascii="Times New Roman" w:eastAsia="文鼎中行書" w:hAnsi="Times New Roman" w:cs="Times New Roman"/>
                <w:color w:val="000000"/>
                <w:sz w:val="28"/>
                <w:szCs w:val="24"/>
                <w:u w:val="single"/>
              </w:rPr>
              <w:t xml:space="preserve">   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  <w:u w:val="single"/>
              </w:rPr>
              <w:t xml:space="preserve">    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  <w:u w:val="single"/>
              </w:rPr>
              <w:t xml:space="preserve">  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  <w:u w:val="single"/>
              </w:rPr>
              <w:t xml:space="preserve">  </w:t>
            </w:r>
            <w:r w:rsidRPr="00700C25">
              <w:rPr>
                <w:rFonts w:ascii="Times New Roman" w:eastAsia="標楷體" w:hAnsi="Times New Roman" w:cs="Times New Roman"/>
                <w:color w:val="000000"/>
                <w:szCs w:val="24"/>
                <w:u w:val="single"/>
              </w:rPr>
              <w:t xml:space="preserve">   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  <w:u w:val="single"/>
              </w:rPr>
              <w:t xml:space="preserve">  </w:t>
            </w:r>
          </w:p>
          <w:p w:rsidR="00700C25" w:rsidRPr="00700C25" w:rsidRDefault="00700C25" w:rsidP="00F83BA8">
            <w:pPr>
              <w:spacing w:line="360" w:lineRule="exact"/>
              <w:ind w:leftChars="2000" w:left="4922" w:hanging="122"/>
              <w:rPr>
                <w:rFonts w:ascii="Times New Roman" w:eastAsia="標楷體" w:hAnsi="Times New Roman" w:cs="Times New Roman"/>
                <w:color w:val="000000"/>
                <w:szCs w:val="24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      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日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   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期：</w:t>
            </w:r>
            <w:r w:rsidRPr="00700C25">
              <w:rPr>
                <w:rFonts w:ascii="Times New Roman" w:eastAsia="標楷體" w:hAnsi="Times New Roman" w:cs="Times New Roman" w:hint="eastAsia"/>
                <w:color w:val="000000"/>
                <w:szCs w:val="24"/>
                <w:u w:val="single"/>
              </w:rPr>
              <w:t xml:space="preserve"> </w:t>
            </w:r>
            <w:r w:rsidRPr="00700C25">
              <w:rPr>
                <w:rFonts w:ascii="Times New Roman" w:eastAsia="文鼎中行書" w:hAnsi="Times New Roman" w:cs="Times New Roman"/>
                <w:color w:val="000000"/>
                <w:sz w:val="28"/>
                <w:szCs w:val="24"/>
                <w:u w:val="single"/>
              </w:rPr>
              <w:t xml:space="preserve"> </w:t>
            </w:r>
            <w:r>
              <w:rPr>
                <w:rFonts w:ascii="Times New Roman" w:eastAsia="文鼎中行書" w:hAnsi="Times New Roman" w:cs="Times New Roman" w:hint="eastAsia"/>
                <w:color w:val="000000"/>
                <w:sz w:val="28"/>
                <w:szCs w:val="24"/>
                <w:u w:val="single"/>
              </w:rPr>
              <w:t xml:space="preserve"> </w:t>
            </w:r>
            <w:r w:rsidRPr="00700C25">
              <w:rPr>
                <w:rFonts w:ascii="Times New Roman" w:eastAsia="文鼎中行書" w:hAnsi="Times New Roman" w:cs="Times New Roman"/>
                <w:color w:val="000000"/>
                <w:sz w:val="28"/>
                <w:szCs w:val="24"/>
                <w:u w:val="single"/>
              </w:rPr>
              <w:t xml:space="preserve">  </w:t>
            </w:r>
            <w:r w:rsidRPr="00700C2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  <w:u w:val="single"/>
              </w:rPr>
              <w:t>年</w:t>
            </w:r>
            <w:r w:rsidRPr="00700C25">
              <w:rPr>
                <w:rFonts w:ascii="標楷體" w:eastAsia="標楷體" w:hAnsi="標楷體" w:cs="Times New Roman"/>
                <w:color w:val="000000"/>
                <w:sz w:val="28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  <w:u w:val="single"/>
              </w:rPr>
              <w:t xml:space="preserve"> </w:t>
            </w:r>
            <w:r w:rsidRPr="00700C25">
              <w:rPr>
                <w:rFonts w:ascii="標楷體" w:eastAsia="標楷體" w:hAnsi="標楷體" w:cs="Times New Roman"/>
                <w:color w:val="000000"/>
                <w:sz w:val="28"/>
                <w:szCs w:val="24"/>
                <w:u w:val="single"/>
              </w:rPr>
              <w:t xml:space="preserve">  </w:t>
            </w:r>
            <w:r w:rsidRPr="00700C2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  <w:u w:val="single"/>
              </w:rPr>
              <w:t>月</w:t>
            </w:r>
            <w:r w:rsidRPr="00700C25">
              <w:rPr>
                <w:rFonts w:ascii="標楷體" w:eastAsia="標楷體" w:hAnsi="標楷體" w:cs="Times New Roman"/>
                <w:color w:val="000000"/>
                <w:sz w:val="28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  <w:u w:val="single"/>
              </w:rPr>
              <w:t xml:space="preserve"> </w:t>
            </w:r>
            <w:r w:rsidRPr="00700C25">
              <w:rPr>
                <w:rFonts w:ascii="標楷體" w:eastAsia="標楷體" w:hAnsi="標楷體" w:cs="Times New Roman"/>
                <w:color w:val="000000"/>
                <w:sz w:val="28"/>
                <w:szCs w:val="24"/>
                <w:u w:val="single"/>
              </w:rPr>
              <w:t xml:space="preserve">  </w:t>
            </w:r>
            <w:r w:rsidRPr="00700C2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  <w:u w:val="single"/>
              </w:rPr>
              <w:t>日</w:t>
            </w:r>
            <w:r w:rsidRPr="00700C25">
              <w:rPr>
                <w:rFonts w:ascii="標楷體" w:eastAsia="標楷體" w:hAnsi="標楷體" w:cs="Times New Roman" w:hint="eastAsia"/>
                <w:color w:val="000000"/>
                <w:szCs w:val="24"/>
                <w:u w:val="single"/>
              </w:rPr>
              <w:t xml:space="preserve"> </w:t>
            </w:r>
          </w:p>
        </w:tc>
      </w:tr>
    </w:tbl>
    <w:p w:rsidR="00D847FD" w:rsidRPr="00726954" w:rsidRDefault="00D847FD" w:rsidP="00F83BA8">
      <w:pPr>
        <w:rPr>
          <w:rFonts w:ascii="標楷體" w:eastAsia="標楷體" w:hAnsi="標楷體"/>
          <w:sz w:val="14"/>
          <w:szCs w:val="28"/>
        </w:rPr>
      </w:pPr>
    </w:p>
    <w:sectPr w:rsidR="00D847FD" w:rsidRPr="00726954" w:rsidSect="00726954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9B7" w:rsidRDefault="005179B7" w:rsidP="00032FC7">
      <w:r>
        <w:separator/>
      </w:r>
    </w:p>
  </w:endnote>
  <w:endnote w:type="continuationSeparator" w:id="0">
    <w:p w:rsidR="005179B7" w:rsidRDefault="005179B7" w:rsidP="0003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行書">
    <w:altName w:val="微軟正黑體"/>
    <w:charset w:val="88"/>
    <w:family w:val="script"/>
    <w:pitch w:val="fixed"/>
    <w:sig w:usb0="800002E3" w:usb1="38CF7C7A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9B7" w:rsidRDefault="005179B7" w:rsidP="00032FC7">
      <w:r>
        <w:separator/>
      </w:r>
    </w:p>
  </w:footnote>
  <w:footnote w:type="continuationSeparator" w:id="0">
    <w:p w:rsidR="005179B7" w:rsidRDefault="005179B7" w:rsidP="00032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6F88"/>
    <w:multiLevelType w:val="hybridMultilevel"/>
    <w:tmpl w:val="2B363436"/>
    <w:lvl w:ilvl="0" w:tplc="04090015">
      <w:start w:val="1"/>
      <w:numFmt w:val="taiwaneseCountingThousand"/>
      <w:lvlText w:val="%1、"/>
      <w:lvlJc w:val="left"/>
      <w:pPr>
        <w:ind w:left="62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0AE11234"/>
    <w:multiLevelType w:val="hybridMultilevel"/>
    <w:tmpl w:val="D576870A"/>
    <w:lvl w:ilvl="0" w:tplc="6F324150">
      <w:start w:val="1"/>
      <w:numFmt w:val="taiwaneseCountingThousand"/>
      <w:lvlText w:val="（%1）"/>
      <w:lvlJc w:val="left"/>
      <w:pPr>
        <w:ind w:left="17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2" w15:restartNumberingAfterBreak="0">
    <w:nsid w:val="28FD3EFA"/>
    <w:multiLevelType w:val="hybridMultilevel"/>
    <w:tmpl w:val="E354CA40"/>
    <w:lvl w:ilvl="0" w:tplc="77D0C7AE">
      <w:start w:val="1"/>
      <w:numFmt w:val="taiwaneseCountingThousand"/>
      <w:lvlText w:val="%1、"/>
      <w:lvlJc w:val="left"/>
      <w:pPr>
        <w:ind w:left="62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3" w15:restartNumberingAfterBreak="0">
    <w:nsid w:val="3F630D42"/>
    <w:multiLevelType w:val="hybridMultilevel"/>
    <w:tmpl w:val="0186EC96"/>
    <w:lvl w:ilvl="0" w:tplc="E2986EBE">
      <w:start w:val="1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15" w:hanging="480"/>
      </w:pPr>
    </w:lvl>
    <w:lvl w:ilvl="2" w:tplc="0409001B" w:tentative="1">
      <w:start w:val="1"/>
      <w:numFmt w:val="lowerRoman"/>
      <w:lvlText w:val="%3."/>
      <w:lvlJc w:val="right"/>
      <w:pPr>
        <w:ind w:left="3195" w:hanging="480"/>
      </w:pPr>
    </w:lvl>
    <w:lvl w:ilvl="3" w:tplc="0409000F" w:tentative="1">
      <w:start w:val="1"/>
      <w:numFmt w:val="decimal"/>
      <w:lvlText w:val="%4."/>
      <w:lvlJc w:val="left"/>
      <w:pPr>
        <w:ind w:left="36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55" w:hanging="480"/>
      </w:pPr>
    </w:lvl>
    <w:lvl w:ilvl="5" w:tplc="0409001B" w:tentative="1">
      <w:start w:val="1"/>
      <w:numFmt w:val="lowerRoman"/>
      <w:lvlText w:val="%6."/>
      <w:lvlJc w:val="right"/>
      <w:pPr>
        <w:ind w:left="4635" w:hanging="480"/>
      </w:pPr>
    </w:lvl>
    <w:lvl w:ilvl="6" w:tplc="0409000F" w:tentative="1">
      <w:start w:val="1"/>
      <w:numFmt w:val="decimal"/>
      <w:lvlText w:val="%7."/>
      <w:lvlJc w:val="left"/>
      <w:pPr>
        <w:ind w:left="51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95" w:hanging="480"/>
      </w:pPr>
    </w:lvl>
    <w:lvl w:ilvl="8" w:tplc="0409001B" w:tentative="1">
      <w:start w:val="1"/>
      <w:numFmt w:val="lowerRoman"/>
      <w:lvlText w:val="%9."/>
      <w:lvlJc w:val="right"/>
      <w:pPr>
        <w:ind w:left="6075" w:hanging="480"/>
      </w:pPr>
    </w:lvl>
  </w:abstractNum>
  <w:abstractNum w:abstractNumId="4" w15:restartNumberingAfterBreak="0">
    <w:nsid w:val="43636F86"/>
    <w:multiLevelType w:val="hybridMultilevel"/>
    <w:tmpl w:val="E296274E"/>
    <w:lvl w:ilvl="0" w:tplc="0CDA7772">
      <w:start w:val="1"/>
      <w:numFmt w:val="taiwaneseCountingThousand"/>
      <w:lvlText w:val="(%1)"/>
      <w:lvlJc w:val="left"/>
      <w:pPr>
        <w:ind w:left="774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5" w15:restartNumberingAfterBreak="0">
    <w:nsid w:val="4FCB5255"/>
    <w:multiLevelType w:val="hybridMultilevel"/>
    <w:tmpl w:val="FE42D46A"/>
    <w:lvl w:ilvl="0" w:tplc="4D1EF8C4">
      <w:start w:val="1"/>
      <w:numFmt w:val="taiwaneseCountingThousand"/>
      <w:lvlText w:val="(%1)"/>
      <w:lvlJc w:val="left"/>
      <w:pPr>
        <w:ind w:left="9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6" w15:restartNumberingAfterBreak="0">
    <w:nsid w:val="601F5A55"/>
    <w:multiLevelType w:val="hybridMultilevel"/>
    <w:tmpl w:val="1C5E9B52"/>
    <w:lvl w:ilvl="0" w:tplc="BC98BF1C">
      <w:start w:val="1"/>
      <w:numFmt w:val="taiwaneseCountingThousand"/>
      <w:lvlText w:val="(%1)"/>
      <w:lvlJc w:val="left"/>
      <w:pPr>
        <w:ind w:left="774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44" w:hanging="480"/>
      </w:pPr>
    </w:lvl>
    <w:lvl w:ilvl="2" w:tplc="0409001B" w:tentative="1">
      <w:start w:val="1"/>
      <w:numFmt w:val="lowerRoman"/>
      <w:lvlText w:val="%3."/>
      <w:lvlJc w:val="right"/>
      <w:pPr>
        <w:ind w:left="1824" w:hanging="480"/>
      </w:pPr>
    </w:lvl>
    <w:lvl w:ilvl="3" w:tplc="0409000F" w:tentative="1">
      <w:start w:val="1"/>
      <w:numFmt w:val="decimal"/>
      <w:lvlText w:val="%4."/>
      <w:lvlJc w:val="left"/>
      <w:pPr>
        <w:ind w:left="23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4" w:hanging="480"/>
      </w:pPr>
    </w:lvl>
    <w:lvl w:ilvl="5" w:tplc="0409001B" w:tentative="1">
      <w:start w:val="1"/>
      <w:numFmt w:val="lowerRoman"/>
      <w:lvlText w:val="%6."/>
      <w:lvlJc w:val="right"/>
      <w:pPr>
        <w:ind w:left="3264" w:hanging="480"/>
      </w:pPr>
    </w:lvl>
    <w:lvl w:ilvl="6" w:tplc="0409000F" w:tentative="1">
      <w:start w:val="1"/>
      <w:numFmt w:val="decimal"/>
      <w:lvlText w:val="%7."/>
      <w:lvlJc w:val="left"/>
      <w:pPr>
        <w:ind w:left="37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4" w:hanging="480"/>
      </w:pPr>
    </w:lvl>
    <w:lvl w:ilvl="8" w:tplc="0409001B" w:tentative="1">
      <w:start w:val="1"/>
      <w:numFmt w:val="lowerRoman"/>
      <w:lvlText w:val="%9."/>
      <w:lvlJc w:val="right"/>
      <w:pPr>
        <w:ind w:left="4704" w:hanging="480"/>
      </w:pPr>
    </w:lvl>
  </w:abstractNum>
  <w:abstractNum w:abstractNumId="7" w15:restartNumberingAfterBreak="0">
    <w:nsid w:val="78325642"/>
    <w:multiLevelType w:val="hybridMultilevel"/>
    <w:tmpl w:val="F3B4FDBC"/>
    <w:lvl w:ilvl="0" w:tplc="0409000F">
      <w:start w:val="1"/>
      <w:numFmt w:val="decimal"/>
      <w:lvlText w:val="%1."/>
      <w:lvlJc w:val="left"/>
      <w:pPr>
        <w:ind w:left="10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25"/>
    <w:rsid w:val="00032FC7"/>
    <w:rsid w:val="00040879"/>
    <w:rsid w:val="00154E52"/>
    <w:rsid w:val="00270C72"/>
    <w:rsid w:val="005179B7"/>
    <w:rsid w:val="005247BE"/>
    <w:rsid w:val="00662061"/>
    <w:rsid w:val="006C59C1"/>
    <w:rsid w:val="00700C25"/>
    <w:rsid w:val="00726954"/>
    <w:rsid w:val="00C63DD2"/>
    <w:rsid w:val="00D847FD"/>
    <w:rsid w:val="00DD3361"/>
    <w:rsid w:val="00F83BA8"/>
    <w:rsid w:val="00FB1162"/>
    <w:rsid w:val="00FF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991F4B"/>
  <w15:chartTrackingRefBased/>
  <w15:docId w15:val="{4424516F-DB0D-4C8B-A4C8-8C3B0307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表格格線7"/>
    <w:basedOn w:val="a1"/>
    <w:next w:val="a3"/>
    <w:uiPriority w:val="59"/>
    <w:rsid w:val="00700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00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2F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32FC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32F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32FC7"/>
    <w:rPr>
      <w:sz w:val="20"/>
      <w:szCs w:val="20"/>
    </w:rPr>
  </w:style>
  <w:style w:type="paragraph" w:styleId="a8">
    <w:name w:val="List Paragraph"/>
    <w:basedOn w:val="a"/>
    <w:uiPriority w:val="34"/>
    <w:qFormat/>
    <w:rsid w:val="00032FC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4</cp:revision>
  <dcterms:created xsi:type="dcterms:W3CDTF">2023-07-26T08:29:00Z</dcterms:created>
  <dcterms:modified xsi:type="dcterms:W3CDTF">2023-08-03T09:06:00Z</dcterms:modified>
</cp:coreProperties>
</file>