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703" w:rsidRPr="00F11703" w:rsidRDefault="00F11703" w:rsidP="00046F88">
      <w:pPr>
        <w:spacing w:line="400" w:lineRule="exact"/>
        <w:ind w:leftChars="-14" w:left="1028" w:hangingChars="379" w:hanging="1062"/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0" w:name="_Toc501977287"/>
      <w:bookmarkStart w:id="1" w:name="_Toc509328263"/>
      <w:bookmarkStart w:id="2" w:name="_Toc135121883"/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參考表件</w:t>
      </w:r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2.2.2-</w:t>
      </w:r>
      <w:r w:rsidRPr="00F11703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1</w:t>
      </w:r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全園室內、外設施設備安全檢核與維修紀錄表</w:t>
      </w:r>
      <w:bookmarkEnd w:id="0"/>
      <w:bookmarkEnd w:id="1"/>
      <w:bookmarkEnd w:id="2"/>
    </w:p>
    <w:p w:rsidR="00F11703" w:rsidRPr="00F11703" w:rsidRDefault="00F11703" w:rsidP="00046F88">
      <w:pPr>
        <w:spacing w:beforeLines="50" w:before="180" w:line="400" w:lineRule="exact"/>
        <w:jc w:val="center"/>
        <w:rPr>
          <w:rFonts w:ascii="Times New Roman" w:eastAsia="標楷體" w:hAnsi="Times New Roman" w:cs="Times New Roman"/>
          <w:b/>
          <w:color w:val="000000"/>
          <w:sz w:val="32"/>
          <w:szCs w:val="28"/>
        </w:rPr>
      </w:pPr>
      <w:proofErr w:type="gramStart"/>
      <w:r w:rsidRPr="00F11703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臺</w:t>
      </w:r>
      <w:proofErr w:type="gramEnd"/>
      <w:r w:rsidRPr="00F11703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南市○○幼兒園○○學年第○學期全園室內、外設施設備</w:t>
      </w:r>
    </w:p>
    <w:p w:rsidR="00F11703" w:rsidRPr="00F11703" w:rsidRDefault="00F11703" w:rsidP="00F11703">
      <w:pPr>
        <w:spacing w:afterLines="50" w:after="180" w:line="360" w:lineRule="exact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r w:rsidRPr="00F11703">
        <w:rPr>
          <w:rFonts w:ascii="Times New Roman" w:eastAsia="標楷體" w:hAnsi="Times New Roman" w:cs="Times New Roman" w:hint="eastAsia"/>
          <w:b/>
          <w:color w:val="000000"/>
          <w:sz w:val="32"/>
          <w:szCs w:val="28"/>
        </w:rPr>
        <w:t>安全檢核與維修紀錄表</w:t>
      </w:r>
    </w:p>
    <w:p w:rsidR="00F11703" w:rsidRPr="00F11703" w:rsidRDefault="00F11703" w:rsidP="00F11703">
      <w:pPr>
        <w:snapToGrid w:val="0"/>
        <w:spacing w:line="280" w:lineRule="exact"/>
        <w:jc w:val="center"/>
        <w:rPr>
          <w:rFonts w:ascii="Times New Roman" w:eastAsia="標楷體" w:hAnsi="Times New Roman" w:cs="Times New Roman"/>
          <w:color w:val="000000"/>
        </w:rPr>
      </w:pPr>
      <w:r w:rsidRPr="00F11703">
        <w:rPr>
          <w:rFonts w:ascii="Times New Roman" w:eastAsia="標楷體" w:hAnsi="Times New Roman" w:cs="Times New Roman" w:hint="eastAsia"/>
          <w:color w:val="000000"/>
        </w:rPr>
        <w:t>依檢查項目勾選，正常（</w:t>
      </w:r>
      <w:r w:rsidRPr="00F11703">
        <w:rPr>
          <w:rFonts w:ascii="Times New Roman" w:eastAsia="標楷體" w:hAnsi="Times New Roman" w:cs="Times New Roman" w:hint="eastAsia"/>
          <w:color w:val="000000"/>
        </w:rPr>
        <w:sym w:font="Wingdings 2" w:char="F050"/>
      </w:r>
      <w:r w:rsidRPr="00F11703">
        <w:rPr>
          <w:rFonts w:ascii="Times New Roman" w:eastAsia="標楷體" w:hAnsi="Times New Roman" w:cs="Times New Roman" w:hint="eastAsia"/>
          <w:color w:val="000000"/>
        </w:rPr>
        <w:t>）、異常（</w:t>
      </w:r>
      <w:r w:rsidRPr="00F11703">
        <w:rPr>
          <w:rFonts w:ascii="Times New Roman" w:eastAsia="標楷體" w:hAnsi="Times New Roman" w:cs="Times New Roman" w:hint="eastAsia"/>
          <w:color w:val="000000"/>
        </w:rPr>
        <w:sym w:font="Wingdings 2" w:char="F04F"/>
      </w:r>
      <w:r w:rsidRPr="00F11703">
        <w:rPr>
          <w:rFonts w:ascii="Times New Roman" w:eastAsia="標楷體" w:hAnsi="Times New Roman" w:cs="Times New Roman" w:hint="eastAsia"/>
          <w:color w:val="000000"/>
        </w:rPr>
        <w:t>）</w:t>
      </w:r>
    </w:p>
    <w:tbl>
      <w:tblPr>
        <w:tblStyle w:val="a3"/>
        <w:tblW w:w="5076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11"/>
        <w:gridCol w:w="4134"/>
        <w:gridCol w:w="891"/>
        <w:gridCol w:w="544"/>
        <w:gridCol w:w="3573"/>
        <w:gridCol w:w="825"/>
      </w:tblGrid>
      <w:tr w:rsidR="00F11703" w:rsidRPr="00F11703" w:rsidTr="00046F88">
        <w:trPr>
          <w:trHeight w:val="453"/>
        </w:trPr>
        <w:tc>
          <w:tcPr>
            <w:tcW w:w="2243" w:type="pct"/>
            <w:gridSpan w:val="2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檢查項目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046F88">
            <w:pPr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檢核結果</w:t>
            </w:r>
          </w:p>
        </w:tc>
        <w:tc>
          <w:tcPr>
            <w:tcW w:w="1946" w:type="pct"/>
            <w:gridSpan w:val="2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檢查項目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046F88">
            <w:pPr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檢核</w:t>
            </w:r>
          </w:p>
          <w:p w:rsidR="00F11703" w:rsidRPr="00046F88" w:rsidRDefault="00F11703" w:rsidP="00046F88">
            <w:pPr>
              <w:snapToGrid w:val="0"/>
              <w:spacing w:line="320" w:lineRule="exac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結果</w:t>
            </w: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 w:val="restart"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活動室</w:t>
            </w: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門鎖無損壞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，操作使用正常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廚房</w:t>
            </w:r>
          </w:p>
        </w:tc>
        <w:tc>
          <w:tcPr>
            <w:tcW w:w="1689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燈具等電器設備無損壞，操作使用正常</w:t>
            </w:r>
          </w:p>
        </w:tc>
        <w:tc>
          <w:tcPr>
            <w:tcW w:w="390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窗戶玻璃無破損，操作使用正常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390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課桌椅無損壞，操作使用正常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 w:val="restart"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一般性及遊戲設施周邊環境</w:t>
            </w: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遊戲場地面無突出龜裂、無障礙物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燈具等電器設備無損壞，操作使用正常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遊戲場有標示使用者年齡與遊戲規則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電源插座及管線，操作使用安全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光線明亮、通風、無視覺死角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冷氣機無損壞，操作使用正常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地面無積水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680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冷氣機實施定期清洗，保持清淨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器材結合處之螺絲釘、焊接點及環扣或金屬尖銳物不外露，且無鏽蝕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 w:val="restart"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廁所</w:t>
            </w: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光線明亮、通風、無異味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遊樂器材每座器材保持安全距離；在擺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盪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器材的擺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盪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空間有警告標誌</w:t>
            </w:r>
          </w:p>
        </w:tc>
        <w:tc>
          <w:tcPr>
            <w:tcW w:w="390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地板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乾燥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390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牆角無視覺死角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器材或場地損壞不適用時，有加明顯「停止使用」標示</w:t>
            </w:r>
          </w:p>
        </w:tc>
        <w:tc>
          <w:tcPr>
            <w:tcW w:w="390" w:type="pct"/>
            <w:vMerge w:val="restar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隔間設計無損壞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390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大、小便器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暢通、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無阻塞鬆動；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按壓器無損壞</w:t>
            </w:r>
            <w:proofErr w:type="gramEnd"/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幼兒所使用之手握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或足踏器材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表面易滑，有防滑處理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trHeight w:val="567"/>
        </w:trPr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燈具等電器設備無損壞，操作使用正常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器材放置位置明顯、安全，裝置穩固未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鬆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脫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 w:val="restart"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廚房</w:t>
            </w: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冰箱冷藏室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或</w:t>
            </w:r>
            <w:r w:rsidRPr="00046F88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冷凍庫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運作正常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 w:val="restart"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滅火器</w:t>
            </w:r>
          </w:p>
        </w:tc>
        <w:tc>
          <w:tcPr>
            <w:tcW w:w="1689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放置明顯位置、安全穩固未</w:t>
            </w:r>
            <w:proofErr w:type="gramStart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鬆</w:t>
            </w:r>
            <w:proofErr w:type="gramEnd"/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脫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/>
          </w:tcPr>
          <w:p w:rsidR="00F11703" w:rsidRPr="00046F88" w:rsidRDefault="00F11703" w:rsidP="00F11703">
            <w:pPr>
              <w:snapToGrid w:val="0"/>
              <w:spacing w:line="240" w:lineRule="atLeast"/>
              <w:ind w:left="113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>瓦斯、熱水器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安全穩固</w:t>
            </w:r>
          </w:p>
        </w:tc>
        <w:tc>
          <w:tcPr>
            <w:tcW w:w="421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i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藥劑有效期限未逾期</w:t>
            </w:r>
          </w:p>
        </w:tc>
        <w:tc>
          <w:tcPr>
            <w:tcW w:w="390" w:type="pct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046F88">
        <w:trPr>
          <w:cantSplit/>
          <w:trHeight w:val="567"/>
        </w:trPr>
        <w:tc>
          <w:tcPr>
            <w:tcW w:w="289" w:type="pct"/>
            <w:vMerge/>
            <w:tcBorders>
              <w:bottom w:val="double" w:sz="4" w:space="0" w:color="auto"/>
            </w:tcBorders>
          </w:tcPr>
          <w:p w:rsidR="00F11703" w:rsidRPr="00046F88" w:rsidRDefault="00F11703" w:rsidP="00F11703">
            <w:pPr>
              <w:snapToGrid w:val="0"/>
              <w:spacing w:line="240" w:lineRule="atLeast"/>
              <w:ind w:left="113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954" w:type="pct"/>
            <w:tcBorders>
              <w:bottom w:val="doub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滅菌處理</w:t>
            </w:r>
            <w:r w:rsid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(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高溫消毒櫃</w:t>
            </w:r>
            <w:r w:rsid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)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運作正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  <w:t>常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57" w:type="pct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rPr>
                <w:rFonts w:ascii="標楷體" w:eastAsia="標楷體" w:hAnsi="標楷體" w:cs="Times New Roman"/>
                <w:i/>
                <w:color w:val="000000"/>
                <w:sz w:val="28"/>
                <w:szCs w:val="28"/>
              </w:rPr>
            </w:pPr>
            <w:r w:rsidRPr="00046F88">
              <w:rPr>
                <w:rFonts w:ascii="標楷體" w:eastAsia="標楷體" w:hAnsi="標楷體" w:cs="Times New Roman" w:hint="eastAsia"/>
                <w:color w:val="000000"/>
                <w:sz w:val="28"/>
                <w:szCs w:val="28"/>
              </w:rPr>
              <w:t>壓力指示針顯示在有效範</w:t>
            </w:r>
            <w:r w:rsidRPr="00046F88">
              <w:rPr>
                <w:rFonts w:ascii="標楷體" w:eastAsia="標楷體" w:hAnsi="標楷體" w:cs="Times New Roman" w:hint="eastAsia"/>
                <w:color w:val="000000"/>
                <w:sz w:val="27"/>
                <w:szCs w:val="27"/>
              </w:rPr>
              <w:t>圍</w:t>
            </w:r>
          </w:p>
        </w:tc>
        <w:tc>
          <w:tcPr>
            <w:tcW w:w="390" w:type="pct"/>
            <w:tcBorders>
              <w:bottom w:val="double" w:sz="4" w:space="0" w:color="auto"/>
            </w:tcBorders>
            <w:vAlign w:val="center"/>
          </w:tcPr>
          <w:p w:rsidR="00F11703" w:rsidRPr="00046F88" w:rsidRDefault="00F11703" w:rsidP="00F11703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b/>
                <w:color w:val="000000"/>
                <w:sz w:val="28"/>
                <w:szCs w:val="28"/>
              </w:rPr>
            </w:pPr>
          </w:p>
        </w:tc>
      </w:tr>
      <w:tr w:rsidR="00F11703" w:rsidRPr="00F11703" w:rsidTr="00F11703">
        <w:trPr>
          <w:cantSplit/>
          <w:trHeight w:val="668"/>
        </w:trPr>
        <w:tc>
          <w:tcPr>
            <w:tcW w:w="5000" w:type="pct"/>
            <w:gridSpan w:val="6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a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925"/>
              <w:gridCol w:w="3226"/>
              <w:gridCol w:w="1572"/>
              <w:gridCol w:w="1555"/>
              <w:gridCol w:w="1724"/>
              <w:gridCol w:w="1561"/>
            </w:tblGrid>
            <w:tr w:rsidR="00F11703" w:rsidRPr="00046F88" w:rsidTr="000F2654">
              <w:trPr>
                <w:cantSplit/>
                <w:trHeight w:val="646"/>
              </w:trPr>
              <w:tc>
                <w:tcPr>
                  <w:tcW w:w="438" w:type="pct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處理</w:t>
                  </w:r>
                </w:p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情形</w:t>
                  </w:r>
                </w:p>
              </w:tc>
              <w:tc>
                <w:tcPr>
                  <w:tcW w:w="4562" w:type="pct"/>
                  <w:gridSpan w:val="5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11703" w:rsidRPr="00046F88" w:rsidTr="000F2654">
              <w:trPr>
                <w:cantSplit/>
                <w:trHeight w:val="646"/>
              </w:trPr>
              <w:tc>
                <w:tcPr>
                  <w:tcW w:w="438" w:type="pct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檢查</w:t>
                  </w:r>
                </w:p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i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日期</w:t>
                  </w:r>
                </w:p>
              </w:tc>
              <w:tc>
                <w:tcPr>
                  <w:tcW w:w="1527" w:type="pct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both"/>
                    <w:rPr>
                      <w:rFonts w:ascii="標楷體" w:eastAsia="標楷體" w:hAnsi="標楷體" w:cs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44" w:type="pct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檢查人員</w:t>
                  </w:r>
                </w:p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i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(簽章)</w:t>
                  </w:r>
                </w:p>
              </w:tc>
              <w:tc>
                <w:tcPr>
                  <w:tcW w:w="736" w:type="pct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816" w:type="pct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園長/主任</w:t>
                  </w:r>
                </w:p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  <w:r w:rsidRPr="00046F88">
                    <w:rPr>
                      <w:rFonts w:ascii="標楷體" w:eastAsia="標楷體" w:hAnsi="標楷體" w:cs="Times New Roman" w:hint="eastAsia"/>
                      <w:color w:val="000000"/>
                      <w:sz w:val="28"/>
                      <w:szCs w:val="28"/>
                    </w:rPr>
                    <w:t>(簽章)</w:t>
                  </w:r>
                </w:p>
              </w:tc>
              <w:tc>
                <w:tcPr>
                  <w:tcW w:w="740" w:type="pct"/>
                  <w:vAlign w:val="center"/>
                </w:tcPr>
                <w:p w:rsidR="00F11703" w:rsidRPr="00046F88" w:rsidRDefault="00F11703" w:rsidP="00F11703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F11703" w:rsidRPr="00046F88" w:rsidRDefault="00F11703" w:rsidP="00F11703">
            <w:pPr>
              <w:snapToGrid w:val="0"/>
              <w:spacing w:line="240" w:lineRule="atLeast"/>
              <w:jc w:val="both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</w:tc>
      </w:tr>
    </w:tbl>
    <w:p w:rsidR="00F11703" w:rsidRPr="00F11703" w:rsidRDefault="00F11703" w:rsidP="00046F88">
      <w:pPr>
        <w:outlineLvl w:val="2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3" w:name="_Toc135121884"/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lastRenderedPageBreak/>
        <w:t>參考表件</w:t>
      </w:r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2.2.2-</w:t>
      </w:r>
      <w:r w:rsidRPr="00F11703">
        <w:rPr>
          <w:rFonts w:ascii="Times New Roman" w:eastAsia="標楷體" w:hAnsi="Times New Roman" w:cs="Times New Roman"/>
          <w:b/>
          <w:color w:val="000000"/>
          <w:sz w:val="28"/>
          <w:szCs w:val="32"/>
        </w:rPr>
        <w:t>2</w:t>
      </w:r>
      <w:r w:rsidRPr="00F11703">
        <w:rPr>
          <w:rFonts w:ascii="Times New Roman" w:eastAsia="標楷體" w:hAnsi="Times New Roman" w:cs="Times New Roman" w:hint="eastAsia"/>
          <w:b/>
          <w:color w:val="000000"/>
          <w:sz w:val="28"/>
          <w:szCs w:val="32"/>
        </w:rPr>
        <w:t>兒童遊戲場設施自主檢查表</w:t>
      </w:r>
      <w:r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(</w:t>
      </w:r>
      <w:proofErr w:type="gramStart"/>
      <w:r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衛福部訂</w:t>
      </w:r>
      <w:proofErr w:type="gramEnd"/>
      <w:r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定</w:t>
      </w:r>
      <w:r w:rsidR="00530241"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-</w:t>
      </w:r>
      <w:r w:rsidR="00647AD0"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應每月定期檢查</w:t>
      </w:r>
      <w:r w:rsidRPr="00A46065">
        <w:rPr>
          <w:rFonts w:ascii="Times New Roman" w:eastAsia="標楷體" w:hAnsi="Times New Roman" w:cs="Times New Roman" w:hint="eastAsia"/>
          <w:b/>
          <w:color w:val="FF0000"/>
          <w:sz w:val="28"/>
          <w:szCs w:val="32"/>
        </w:rPr>
        <w:t>)</w:t>
      </w:r>
      <w:bookmarkEnd w:id="3"/>
    </w:p>
    <w:p w:rsidR="00F11703" w:rsidRPr="00F11703" w:rsidRDefault="00F11703" w:rsidP="00452930">
      <w:pPr>
        <w:snapToGrid w:val="0"/>
        <w:spacing w:line="500" w:lineRule="exact"/>
        <w:ind w:left="200" w:hanging="286"/>
        <w:jc w:val="center"/>
        <w:rPr>
          <w:rFonts w:ascii="標楷體" w:eastAsia="標楷體" w:hAnsi="標楷體" w:cs="Times New Roman"/>
          <w:color w:val="000000"/>
          <w:sz w:val="32"/>
          <w:szCs w:val="32"/>
        </w:rPr>
      </w:pPr>
      <w:bookmarkStart w:id="4" w:name="_Hlk140480645"/>
      <w:r w:rsidRPr="00F11703">
        <w:rPr>
          <w:rFonts w:ascii="標楷體" w:eastAsia="標楷體" w:hAnsi="標楷體" w:cs="Times New Roman"/>
          <w:b/>
          <w:color w:val="000000"/>
          <w:sz w:val="32"/>
          <w:szCs w:val="32"/>
        </w:rPr>
        <w:t>兒童遊戲場</w:t>
      </w:r>
      <w:r w:rsidRPr="00F11703">
        <w:rPr>
          <w:rFonts w:ascii="標楷體" w:eastAsia="標楷體" w:hAnsi="標楷體" w:cs="Times New Roman"/>
          <w:b/>
          <w:bCs/>
          <w:color w:val="000000"/>
          <w:sz w:val="32"/>
          <w:szCs w:val="32"/>
        </w:rPr>
        <w:t>設施</w:t>
      </w:r>
      <w:r w:rsidRPr="00F11703">
        <w:rPr>
          <w:rFonts w:ascii="標楷體" w:eastAsia="標楷體" w:hAnsi="標楷體" w:cs="Times New Roman"/>
          <w:b/>
          <w:color w:val="000000"/>
          <w:sz w:val="32"/>
          <w:szCs w:val="32"/>
        </w:rPr>
        <w:t>自主檢查表</w:t>
      </w:r>
      <w:bookmarkEnd w:id="4"/>
    </w:p>
    <w:p w:rsidR="00F11703" w:rsidRPr="00F11703" w:rsidRDefault="00F11703" w:rsidP="00452930">
      <w:pPr>
        <w:snapToGrid w:val="0"/>
        <w:spacing w:line="500" w:lineRule="exact"/>
        <w:ind w:left="2"/>
        <w:jc w:val="both"/>
        <w:rPr>
          <w:rFonts w:ascii="標楷體" w:eastAsia="標楷體" w:hAnsi="標楷體" w:cs="Times New Roman"/>
          <w:bCs/>
          <w:color w:val="000000"/>
          <w:szCs w:val="24"/>
        </w:rPr>
      </w:pPr>
      <w:r w:rsidRPr="00F11703">
        <w:rPr>
          <w:rFonts w:ascii="標楷體" w:eastAsia="標楷體" w:hAnsi="標楷體" w:cs="Times New Roman"/>
          <w:bCs/>
          <w:color w:val="000000"/>
          <w:szCs w:val="24"/>
        </w:rPr>
        <w:t>本表使用者：遊戲場設施管理人員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2693"/>
        <w:gridCol w:w="621"/>
        <w:gridCol w:w="622"/>
        <w:gridCol w:w="1309"/>
        <w:gridCol w:w="1417"/>
        <w:gridCol w:w="1418"/>
      </w:tblGrid>
      <w:tr w:rsidR="00452930" w:rsidRPr="00452930" w:rsidTr="000F7436">
        <w:trPr>
          <w:cantSplit/>
          <w:trHeight w:val="821"/>
        </w:trPr>
        <w:tc>
          <w:tcPr>
            <w:tcW w:w="1871" w:type="dxa"/>
            <w:gridSpan w:val="2"/>
            <w:vAlign w:val="center"/>
          </w:tcPr>
          <w:p w:rsidR="00452930" w:rsidRPr="00452930" w:rsidRDefault="00452930" w:rsidP="000F7436">
            <w:pPr>
              <w:spacing w:line="520" w:lineRule="exact"/>
              <w:ind w:leftChars="-1" w:left="197" w:hangingChars="71" w:hanging="199"/>
              <w:jc w:val="center"/>
              <w:rPr>
                <w:rFonts w:ascii="Calibri" w:eastAsia="標楷體" w:hAnsi="Calibri" w:cs="Calibri"/>
                <w:b/>
                <w:szCs w:val="32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遊戲場名稱</w:t>
            </w:r>
          </w:p>
        </w:tc>
        <w:tc>
          <w:tcPr>
            <w:tcW w:w="8080" w:type="dxa"/>
            <w:gridSpan w:val="6"/>
            <w:vAlign w:val="center"/>
          </w:tcPr>
          <w:p w:rsidR="00452930" w:rsidRPr="00452930" w:rsidRDefault="00046F88" w:rsidP="000F7436">
            <w:pPr>
              <w:spacing w:line="520" w:lineRule="exact"/>
              <w:ind w:leftChars="-1" w:left="197" w:hangingChars="71" w:hanging="199"/>
              <w:jc w:val="center"/>
              <w:rPr>
                <w:rFonts w:ascii="Calibri" w:eastAsia="標楷體" w:hAnsi="Calibri" w:cs="Calibri"/>
                <w:szCs w:val="32"/>
              </w:rPr>
            </w:pPr>
            <w:r w:rsidRPr="00046F88">
              <w:rPr>
                <w:rFonts w:ascii="Calibri" w:eastAsia="標楷體" w:hAnsi="Calibri" w:cs="Calibri" w:hint="eastAsia"/>
                <w:sz w:val="28"/>
                <w:szCs w:val="32"/>
              </w:rPr>
              <w:t>○○幼兒園遊戲場</w:t>
            </w:r>
          </w:p>
        </w:tc>
      </w:tr>
      <w:tr w:rsidR="00452930" w:rsidRPr="00452930" w:rsidTr="000F7436">
        <w:trPr>
          <w:cantSplit/>
          <w:trHeight w:val="696"/>
        </w:trPr>
        <w:tc>
          <w:tcPr>
            <w:tcW w:w="1871" w:type="dxa"/>
            <w:gridSpan w:val="2"/>
            <w:vAlign w:val="center"/>
          </w:tcPr>
          <w:p w:rsidR="00452930" w:rsidRPr="00452930" w:rsidRDefault="00452930" w:rsidP="000F7436">
            <w:pPr>
              <w:spacing w:line="520" w:lineRule="exact"/>
              <w:ind w:leftChars="-1" w:left="197" w:hangingChars="71" w:hanging="199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自主檢查日期</w:t>
            </w:r>
          </w:p>
        </w:tc>
        <w:tc>
          <w:tcPr>
            <w:tcW w:w="8080" w:type="dxa"/>
            <w:gridSpan w:val="6"/>
            <w:vAlign w:val="center"/>
          </w:tcPr>
          <w:p w:rsidR="00452930" w:rsidRPr="00452930" w:rsidRDefault="00046F88" w:rsidP="00046F88">
            <w:pPr>
              <w:spacing w:line="520" w:lineRule="exact"/>
              <w:ind w:leftChars="-1" w:left="197" w:hangingChars="71" w:hanging="199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046F88">
              <w:rPr>
                <w:rFonts w:ascii="Calibri" w:eastAsia="標楷體" w:hAnsi="標楷體" w:cs="Calibri"/>
                <w:sz w:val="28"/>
                <w:szCs w:val="28"/>
              </w:rPr>
              <w:t>○○</w:t>
            </w:r>
            <w:r w:rsidR="00452930" w:rsidRPr="00452930">
              <w:rPr>
                <w:rFonts w:ascii="Calibri" w:eastAsia="標楷體" w:hAnsi="標楷體" w:cs="Calibri"/>
                <w:sz w:val="28"/>
                <w:szCs w:val="28"/>
              </w:rPr>
              <w:t>年</w:t>
            </w:r>
            <w:r w:rsidRPr="00046F88">
              <w:rPr>
                <w:rFonts w:ascii="Calibri" w:eastAsia="標楷體" w:hAnsi="Calibri" w:cs="Calibri" w:hint="eastAsia"/>
                <w:sz w:val="28"/>
                <w:szCs w:val="32"/>
              </w:rPr>
              <w:t>○○</w:t>
            </w:r>
            <w:r w:rsidR="00452930" w:rsidRPr="00452930">
              <w:rPr>
                <w:rFonts w:ascii="Calibri" w:eastAsia="標楷體" w:hAnsi="標楷體" w:cs="Calibri"/>
                <w:sz w:val="28"/>
                <w:szCs w:val="28"/>
              </w:rPr>
              <w:t>月</w:t>
            </w:r>
            <w:r w:rsidRPr="00046F88">
              <w:rPr>
                <w:rFonts w:ascii="Calibri" w:eastAsia="標楷體" w:hAnsi="Calibri" w:cs="Calibri" w:hint="eastAsia"/>
                <w:sz w:val="28"/>
                <w:szCs w:val="32"/>
              </w:rPr>
              <w:t>○○</w:t>
            </w:r>
            <w:r w:rsidR="00452930" w:rsidRPr="00452930">
              <w:rPr>
                <w:rFonts w:ascii="Calibri" w:eastAsia="標楷體" w:hAnsi="標楷體" w:cs="Calibri"/>
                <w:sz w:val="28"/>
                <w:szCs w:val="28"/>
              </w:rPr>
              <w:t>日</w:t>
            </w:r>
          </w:p>
        </w:tc>
      </w:tr>
      <w:tr w:rsidR="00452930" w:rsidRPr="00452930" w:rsidTr="00452930">
        <w:trPr>
          <w:cantSplit/>
          <w:trHeight w:val="471"/>
        </w:trPr>
        <w:tc>
          <w:tcPr>
            <w:tcW w:w="567" w:type="dxa"/>
            <w:vMerge w:val="restart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項次</w:t>
            </w:r>
          </w:p>
        </w:tc>
        <w:tc>
          <w:tcPr>
            <w:tcW w:w="3997" w:type="dxa"/>
            <w:gridSpan w:val="2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安全檢查內容</w:t>
            </w:r>
          </w:p>
        </w:tc>
        <w:tc>
          <w:tcPr>
            <w:tcW w:w="2552" w:type="dxa"/>
            <w:gridSpan w:val="3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符合情形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/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項目</w:t>
            </w:r>
          </w:p>
        </w:tc>
        <w:tc>
          <w:tcPr>
            <w:tcW w:w="1417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待改進或檢修事項</w:t>
            </w:r>
          </w:p>
        </w:tc>
        <w:tc>
          <w:tcPr>
            <w:tcW w:w="1418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複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檢日期及結果</w:t>
            </w:r>
          </w:p>
        </w:tc>
      </w:tr>
      <w:tr w:rsidR="00452930" w:rsidRPr="00452930" w:rsidTr="00452930">
        <w:trPr>
          <w:cantSplit/>
          <w:trHeight w:val="698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</w:t>
            </w: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否</w:t>
            </w:r>
          </w:p>
        </w:tc>
        <w:tc>
          <w:tcPr>
            <w:tcW w:w="1309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不適用</w:t>
            </w:r>
            <w:r w:rsidRPr="00452930">
              <w:rPr>
                <w:rFonts w:ascii="Calibri" w:eastAsia="標楷體" w:hAnsi="Calibri" w:cs="Calibri"/>
                <w:szCs w:val="24"/>
              </w:rPr>
              <w:t>/</w:t>
            </w:r>
          </w:p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無該項目</w:t>
            </w:r>
          </w:p>
        </w:tc>
        <w:tc>
          <w:tcPr>
            <w:tcW w:w="1417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1453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告示牌上應有使用須知及年齡，並訂有發生事故傷害緊急聯絡方式，且無損壞，文字或圖案內容清晰可見。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771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2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光線明亮、通風、無視覺死角、無危險物品，擺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盪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空間無障礙物。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840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3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屬室內環境者，應備有效期內之急救用品。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1107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4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遊戲設施基礎穩固，地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樁未外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露，沒有鬆動、晃動，產生異音或變形等現象。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1177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5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標楷體" w:cs="Calibri" w:hint="eastAsia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各項結構組件組裝固定，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扣件完整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，沒有鬆動、晃動、位移、遺漏、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銹蝕等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現象。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hRule="exact" w:val="1127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6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具有軸承組件之遊戲設施（鞦韆、旋轉、擺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盪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設施等），應功能正常，且有做適當潤滑，無異音。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1864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7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遊戲設施材料外觀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沒有脫漆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、過度磨耗、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銹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蝕、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脆化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、龜裂、變形、破損、斷裂、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尖銳物外露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（如輪胎沒有鋼絲或鋼片外露）等現象。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1506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8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標楷體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遊戲設施內部不得積水，或堆積髒亂之物（如平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臺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面、階梯踏面、溜滑梯滑出段、鑽籠隧道內、輪胎內槽等不得積水）。</w:t>
            </w:r>
          </w:p>
          <w:p w:rsidR="00046F88" w:rsidRPr="00452930" w:rsidRDefault="00046F88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標楷體" w:cs="Calibri" w:hint="eastAsia"/>
                <w:sz w:val="28"/>
                <w:szCs w:val="28"/>
              </w:rPr>
            </w:pPr>
            <w:bookmarkStart w:id="5" w:name="_GoBack"/>
            <w:bookmarkEnd w:id="5"/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399"/>
        </w:trPr>
        <w:tc>
          <w:tcPr>
            <w:tcW w:w="567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項次</w:t>
            </w:r>
          </w:p>
        </w:tc>
        <w:tc>
          <w:tcPr>
            <w:tcW w:w="3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安全檢查內容</w:t>
            </w:r>
          </w:p>
        </w:tc>
        <w:tc>
          <w:tcPr>
            <w:tcW w:w="2552" w:type="dxa"/>
            <w:gridSpan w:val="3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符合情形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/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項目</w:t>
            </w:r>
          </w:p>
        </w:tc>
        <w:tc>
          <w:tcPr>
            <w:tcW w:w="1417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待改進或檢修事項</w:t>
            </w:r>
          </w:p>
        </w:tc>
        <w:tc>
          <w:tcPr>
            <w:tcW w:w="1418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複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檢日期及結果</w:t>
            </w:r>
          </w:p>
        </w:tc>
      </w:tr>
      <w:tr w:rsidR="00452930" w:rsidRPr="00452930" w:rsidTr="00452930">
        <w:trPr>
          <w:cantSplit/>
          <w:trHeight w:val="288"/>
        </w:trPr>
        <w:tc>
          <w:tcPr>
            <w:tcW w:w="567" w:type="dxa"/>
            <w:vMerge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</w:t>
            </w: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否</w:t>
            </w:r>
          </w:p>
        </w:tc>
        <w:tc>
          <w:tcPr>
            <w:tcW w:w="1309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不適用</w:t>
            </w:r>
            <w:r w:rsidRPr="00452930">
              <w:rPr>
                <w:rFonts w:ascii="Calibri" w:eastAsia="標楷體" w:hAnsi="Calibri" w:cs="Calibri"/>
                <w:szCs w:val="24"/>
              </w:rPr>
              <w:t>/</w:t>
            </w:r>
          </w:p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無該項目</w:t>
            </w:r>
          </w:p>
        </w:tc>
        <w:tc>
          <w:tcPr>
            <w:tcW w:w="1417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F7436">
        <w:trPr>
          <w:cantSplit/>
          <w:trHeight w:val="850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9</w:t>
            </w:r>
          </w:p>
        </w:tc>
        <w:tc>
          <w:tcPr>
            <w:tcW w:w="39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室內遊戲設施應定期消毒並製作紀錄。</w:t>
            </w: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46F88">
        <w:trPr>
          <w:cantSplit/>
          <w:trHeight w:val="1724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10</w:t>
            </w:r>
          </w:p>
        </w:tc>
        <w:tc>
          <w:tcPr>
            <w:tcW w:w="39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一體化的鋪面材料應平坦不致造成絆倒（如明顯坑洞、過大縫隙、高低不平），且地面為一體化的鋪面材料或天然草皮時，應無積水、濕滑、青苔等現象。</w:t>
            </w: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F7436">
        <w:trPr>
          <w:cantSplit/>
          <w:trHeight w:val="1083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11</w:t>
            </w:r>
          </w:p>
        </w:tc>
        <w:tc>
          <w:tcPr>
            <w:tcW w:w="39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一體化鋪面（如橡膠地墊、無縫地墊、人工草皮等）應定期清潔、消毒或維護。</w:t>
            </w: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46F88">
        <w:trPr>
          <w:cantSplit/>
          <w:trHeight w:val="1041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12</w:t>
            </w:r>
          </w:p>
        </w:tc>
        <w:tc>
          <w:tcPr>
            <w:tcW w:w="39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室內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鬆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填式鋪面材料（如沙池、球池、木珠池、泡棉池等）應進行初步消毒殺菌。</w:t>
            </w: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46F88">
        <w:trPr>
          <w:cantSplit/>
          <w:trHeight w:val="1835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13</w:t>
            </w:r>
          </w:p>
        </w:tc>
        <w:tc>
          <w:tcPr>
            <w:tcW w:w="3997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戶外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鬆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填式鋪面材料（如沙池、小礫石、木屑等）不得積水，並應充分曝曬陽光，四周並設有防止動物進入之相關設施或規劃定期派員維護管理機制。</w:t>
            </w: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Cs w:val="24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46F88">
        <w:trPr>
          <w:cantSplit/>
          <w:trHeight w:val="1834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14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室內及戶外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鬆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填式鋪面材料應定期翻攪、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耙平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，避免尖銳物、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汙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穢物等雜物藏於其中，並定期補充該鬆散材料至檢驗合格之鋪面深度。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46F88">
        <w:trPr>
          <w:cantSplit/>
          <w:trHeight w:val="1109"/>
        </w:trPr>
        <w:tc>
          <w:tcPr>
            <w:tcW w:w="567" w:type="dxa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15</w:t>
            </w:r>
          </w:p>
        </w:tc>
        <w:tc>
          <w:tcPr>
            <w:tcW w:w="3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Calibri" w:eastAsia="標楷體" w:hAnsi="標楷體" w:cs="Calibri" w:hint="eastAsia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遊戲場入口處或周邊應設置洗手設備，或提供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手部消毒液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，或張貼提醒洗手之公告。</w:t>
            </w:r>
          </w:p>
        </w:tc>
        <w:tc>
          <w:tcPr>
            <w:tcW w:w="621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85"/>
        </w:trPr>
        <w:tc>
          <w:tcPr>
            <w:tcW w:w="567" w:type="dxa"/>
            <w:vMerge w:val="restart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</w:t>
            </w:r>
          </w:p>
        </w:tc>
        <w:tc>
          <w:tcPr>
            <w:tcW w:w="9384" w:type="dxa"/>
            <w:gridSpan w:val="7"/>
            <w:tcBorders>
              <w:top w:val="single" w:sz="4" w:space="0" w:color="auto"/>
              <w:left w:val="single" w:sz="6" w:space="0" w:color="auto"/>
              <w:bottom w:val="dashed" w:sz="4" w:space="0" w:color="auto"/>
            </w:tcBorders>
            <w:shd w:val="clear" w:color="auto" w:fill="auto"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遊戲設施（含鋪面）損壞情形：</w:t>
            </w:r>
          </w:p>
        </w:tc>
      </w:tr>
      <w:tr w:rsidR="00452930" w:rsidRPr="00452930" w:rsidTr="00452930">
        <w:trPr>
          <w:cantSplit/>
          <w:trHeight w:val="85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16-1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是否有設施或鋪面損壞。</w:t>
            </w:r>
          </w:p>
        </w:tc>
        <w:tc>
          <w:tcPr>
            <w:tcW w:w="621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85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16-2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是否立即停止使用。</w:t>
            </w:r>
          </w:p>
        </w:tc>
        <w:tc>
          <w:tcPr>
            <w:tcW w:w="621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0F7436">
        <w:trPr>
          <w:cantSplit/>
          <w:trHeight w:val="493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16-3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是否儘速進行修繕。</w:t>
            </w:r>
          </w:p>
        </w:tc>
        <w:tc>
          <w:tcPr>
            <w:tcW w:w="621" w:type="dxa"/>
            <w:tcBorders>
              <w:top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hRule="exact" w:val="384"/>
        </w:trPr>
        <w:tc>
          <w:tcPr>
            <w:tcW w:w="567" w:type="dxa"/>
            <w:vMerge w:val="restart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</w:t>
            </w:r>
          </w:p>
        </w:tc>
        <w:tc>
          <w:tcPr>
            <w:tcW w:w="9384" w:type="dxa"/>
            <w:gridSpan w:val="7"/>
            <w:tcBorders>
              <w:top w:val="single" w:sz="4" w:space="0" w:color="auto"/>
              <w:left w:val="single" w:sz="6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遊戲設施待維修情形：</w:t>
            </w:r>
          </w:p>
        </w:tc>
      </w:tr>
      <w:tr w:rsidR="00452930" w:rsidRPr="00452930" w:rsidTr="00452930">
        <w:trPr>
          <w:cantSplit/>
          <w:trHeight w:hRule="exact" w:val="366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17-1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是否有遊戲設施待維修。</w:t>
            </w:r>
          </w:p>
        </w:tc>
        <w:tc>
          <w:tcPr>
            <w:tcW w:w="621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hRule="exact" w:val="716"/>
        </w:trPr>
        <w:tc>
          <w:tcPr>
            <w:tcW w:w="567" w:type="dxa"/>
            <w:vMerge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17-2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是否將損壞之遊戲設施或整體遊戲場地封閉。</w:t>
            </w:r>
          </w:p>
        </w:tc>
        <w:tc>
          <w:tcPr>
            <w:tcW w:w="621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dashed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hRule="exact" w:val="906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tcBorders>
              <w:top w:val="dashed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17-3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是否公告維修事項及封閉期間。</w:t>
            </w:r>
          </w:p>
        </w:tc>
        <w:tc>
          <w:tcPr>
            <w:tcW w:w="621" w:type="dxa"/>
            <w:tcBorders>
              <w:top w:val="dashed" w:sz="4" w:space="0" w:color="auto"/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dashed" w:sz="4" w:space="0" w:color="auto"/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ashed" w:sz="4" w:space="0" w:color="auto"/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ashed" w:sz="4" w:space="0" w:color="auto"/>
              <w:bottom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val="399"/>
        </w:trPr>
        <w:tc>
          <w:tcPr>
            <w:tcW w:w="567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項次</w:t>
            </w:r>
          </w:p>
        </w:tc>
        <w:tc>
          <w:tcPr>
            <w:tcW w:w="39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安全檢查內容</w:t>
            </w:r>
          </w:p>
        </w:tc>
        <w:tc>
          <w:tcPr>
            <w:tcW w:w="2552" w:type="dxa"/>
            <w:gridSpan w:val="3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符合情形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/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項目</w:t>
            </w:r>
          </w:p>
        </w:tc>
        <w:tc>
          <w:tcPr>
            <w:tcW w:w="1417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待改進或檢修事項</w:t>
            </w:r>
          </w:p>
        </w:tc>
        <w:tc>
          <w:tcPr>
            <w:tcW w:w="1418" w:type="dxa"/>
            <w:vMerge w:val="restart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複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檢日期及結果</w:t>
            </w:r>
          </w:p>
        </w:tc>
      </w:tr>
      <w:tr w:rsidR="00452930" w:rsidRPr="00452930" w:rsidTr="00452930">
        <w:trPr>
          <w:cantSplit/>
          <w:trHeight w:val="288"/>
        </w:trPr>
        <w:tc>
          <w:tcPr>
            <w:tcW w:w="567" w:type="dxa"/>
            <w:vMerge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399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1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是</w:t>
            </w:r>
          </w:p>
        </w:tc>
        <w:tc>
          <w:tcPr>
            <w:tcW w:w="622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否</w:t>
            </w:r>
          </w:p>
        </w:tc>
        <w:tc>
          <w:tcPr>
            <w:tcW w:w="1309" w:type="dxa"/>
            <w:vAlign w:val="center"/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不適用</w:t>
            </w:r>
            <w:r w:rsidRPr="00452930">
              <w:rPr>
                <w:rFonts w:ascii="Calibri" w:eastAsia="標楷體" w:hAnsi="Calibri" w:cs="Calibri"/>
                <w:szCs w:val="24"/>
              </w:rPr>
              <w:t>/</w:t>
            </w:r>
          </w:p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Cs w:val="24"/>
              </w:rPr>
            </w:pPr>
            <w:r w:rsidRPr="00452930">
              <w:rPr>
                <w:rFonts w:ascii="Calibri" w:eastAsia="標楷體" w:hAnsi="標楷體" w:cs="Calibri"/>
                <w:szCs w:val="24"/>
              </w:rPr>
              <w:t>無該項目</w:t>
            </w:r>
          </w:p>
        </w:tc>
        <w:tc>
          <w:tcPr>
            <w:tcW w:w="1417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  <w:tr w:rsidR="00452930" w:rsidRPr="00452930" w:rsidTr="00452930">
        <w:trPr>
          <w:cantSplit/>
          <w:trHeight w:hRule="exact" w:val="2539"/>
        </w:trPr>
        <w:tc>
          <w:tcPr>
            <w:tcW w:w="567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center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18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室內遊戲場應備置急救用品：如優碘、剪刀、繃帶、無菌紗布、無菌棉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籤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、透氣膠帶、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OK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繃、生理食鹽水、急救手冊、冷水袋及相關用品，並注意使用期限、保存方式及定期更換（戶外遊戲場設施不適用）。</w:t>
            </w:r>
          </w:p>
          <w:p w:rsidR="00452930" w:rsidRPr="00452930" w:rsidRDefault="00452930" w:rsidP="00452930">
            <w:pPr>
              <w:spacing w:line="340" w:lineRule="exact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  <w:p w:rsidR="00452930" w:rsidRPr="00452930" w:rsidRDefault="00452930" w:rsidP="00452930">
            <w:pPr>
              <w:spacing w:line="340" w:lineRule="exact"/>
              <w:ind w:left="608" w:hangingChars="217" w:hanging="608"/>
              <w:jc w:val="both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52930" w:rsidRPr="00452930" w:rsidRDefault="00452930" w:rsidP="00452930">
            <w:pPr>
              <w:spacing w:line="340" w:lineRule="exact"/>
              <w:rPr>
                <w:rFonts w:ascii="Calibri" w:eastAsia="標楷體" w:hAnsi="Calibri" w:cs="Calibri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321"/>
        <w:tblW w:w="9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27"/>
        <w:gridCol w:w="3227"/>
        <w:gridCol w:w="3454"/>
      </w:tblGrid>
      <w:tr w:rsidR="00452930" w:rsidRPr="00452930" w:rsidTr="00452930">
        <w:trPr>
          <w:trHeight w:val="588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930" w:rsidRPr="00452930" w:rsidRDefault="00452930" w:rsidP="00452930">
            <w:pPr>
              <w:spacing w:line="380" w:lineRule="exact"/>
              <w:jc w:val="center"/>
              <w:rPr>
                <w:rFonts w:ascii="Calibri" w:eastAsia="標楷體" w:hAnsi="Calibri" w:cs="Calibri"/>
                <w:sz w:val="32"/>
                <w:szCs w:val="32"/>
              </w:rPr>
            </w:pPr>
            <w:r w:rsidRPr="00452930">
              <w:rPr>
                <w:rFonts w:ascii="Calibri" w:eastAsia="標楷體" w:hAnsi="標楷體" w:cs="Calibri"/>
                <w:b/>
                <w:sz w:val="32"/>
                <w:szCs w:val="32"/>
              </w:rPr>
              <w:t>檢查結果</w:t>
            </w:r>
          </w:p>
        </w:tc>
      </w:tr>
      <w:tr w:rsidR="00452930" w:rsidRPr="00452930" w:rsidTr="00452930">
        <w:trPr>
          <w:trHeight w:val="588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930" w:rsidRPr="00452930" w:rsidRDefault="00452930" w:rsidP="00452930">
            <w:pPr>
              <w:spacing w:line="38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安全檢查內容，符合項目：計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_____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項、不符合項目：計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____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項。</w:t>
            </w:r>
          </w:p>
          <w:p w:rsidR="00452930" w:rsidRPr="00452930" w:rsidRDefault="00452930" w:rsidP="00452930">
            <w:pPr>
              <w:spacing w:line="38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備註：</w:t>
            </w:r>
          </w:p>
          <w:p w:rsidR="00452930" w:rsidRPr="00452930" w:rsidRDefault="00452930" w:rsidP="00452930">
            <w:pPr>
              <w:spacing w:line="38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第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、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項為反向題，如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16-1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及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17-</w:t>
            </w:r>
            <w:proofErr w:type="gramStart"/>
            <w:r w:rsidRPr="00452930">
              <w:rPr>
                <w:rFonts w:ascii="Calibri" w:eastAsia="標楷體" w:hAnsi="Calibri" w:cs="Calibri"/>
                <w:sz w:val="28"/>
                <w:szCs w:val="28"/>
              </w:rPr>
              <w:t>1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項填</w:t>
            </w:r>
            <w:proofErr w:type="gramEnd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「否」者，納入符合項目統計；填「是」者，納入不符合項目統計。</w:t>
            </w:r>
          </w:p>
        </w:tc>
      </w:tr>
      <w:tr w:rsidR="00452930" w:rsidRPr="00452930" w:rsidTr="00452930">
        <w:trPr>
          <w:trHeight w:val="585"/>
        </w:trPr>
        <w:tc>
          <w:tcPr>
            <w:tcW w:w="99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遊戲設施（含鋪面）損壞及處理情形：（請依處理前、中、後，附上照片，本項得</w:t>
            </w:r>
            <w:r w:rsidRPr="00452930">
              <w:rPr>
                <w:rFonts w:ascii="Calibri" w:eastAsia="標楷體" w:hAnsi="標楷體" w:cs="Calibri" w:hint="eastAsia"/>
                <w:sz w:val="28"/>
                <w:szCs w:val="28"/>
                <w:lang w:eastAsia="zh-HK"/>
              </w:rPr>
              <w:t>以附件呈現，並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視損壞設施數量增列照片）。</w:t>
            </w:r>
          </w:p>
        </w:tc>
      </w:tr>
      <w:tr w:rsidR="00452930" w:rsidRPr="00452930" w:rsidTr="00452930">
        <w:trPr>
          <w:trHeight w:hRule="exact" w:val="985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損壞設施名稱：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＿＿＿＿</w:t>
            </w:r>
            <w:proofErr w:type="gramEnd"/>
          </w:p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公告停止使用期間：　年　月　日至　年　月　日。</w:t>
            </w:r>
          </w:p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處理方式：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修繕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拆除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更新，處理完成日期：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年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月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日</w:t>
            </w:r>
          </w:p>
        </w:tc>
      </w:tr>
      <w:tr w:rsidR="00452930" w:rsidRPr="00452930" w:rsidTr="00452930">
        <w:trPr>
          <w:trHeight w:hRule="exact" w:val="2182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處理前照片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處理中照片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處理後照片</w:t>
            </w:r>
          </w:p>
        </w:tc>
      </w:tr>
      <w:tr w:rsidR="00452930" w:rsidRPr="00452930" w:rsidTr="00452930">
        <w:trPr>
          <w:trHeight w:val="588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損壞設施名稱：</w:t>
            </w:r>
            <w:proofErr w:type="gramStart"/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＿＿＿＿</w:t>
            </w:r>
            <w:proofErr w:type="gramEnd"/>
          </w:p>
          <w:p w:rsidR="00452930" w:rsidRPr="00452930" w:rsidRDefault="00452930" w:rsidP="00452930">
            <w:pPr>
              <w:overflowPunct w:val="0"/>
              <w:adjustRightInd w:val="0"/>
              <w:spacing w:line="300" w:lineRule="exact"/>
              <w:jc w:val="both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公告停止使用期間：　年　月　日至　年　月　日；</w:t>
            </w:r>
          </w:p>
          <w:p w:rsidR="00452930" w:rsidRPr="00452930" w:rsidRDefault="00452930" w:rsidP="00452930">
            <w:pPr>
              <w:spacing w:line="380" w:lineRule="exact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處理方式：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修繕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拆除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>□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更新，處理完成日期：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年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月</w:t>
            </w:r>
            <w:r w:rsidRPr="00452930">
              <w:rPr>
                <w:rFonts w:ascii="Calibri" w:eastAsia="標楷體" w:hAnsi="Calibri" w:cs="Calibri"/>
                <w:sz w:val="28"/>
                <w:szCs w:val="28"/>
              </w:rPr>
              <w:t xml:space="preserve">  </w:t>
            </w: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日</w:t>
            </w:r>
          </w:p>
        </w:tc>
      </w:tr>
      <w:tr w:rsidR="00452930" w:rsidRPr="00452930" w:rsidTr="00452930">
        <w:trPr>
          <w:trHeight w:hRule="exact" w:val="2408"/>
        </w:trPr>
        <w:tc>
          <w:tcPr>
            <w:tcW w:w="322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處理前照片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處理中照片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452930" w:rsidRPr="00452930" w:rsidRDefault="00452930" w:rsidP="00452930">
            <w:pPr>
              <w:overflowPunct w:val="0"/>
              <w:adjustRightInd w:val="0"/>
              <w:spacing w:line="440" w:lineRule="exact"/>
              <w:jc w:val="center"/>
              <w:textAlignment w:val="baseline"/>
              <w:rPr>
                <w:rFonts w:ascii="Calibri" w:eastAsia="標楷體" w:hAnsi="Calibri" w:cs="Calibri"/>
                <w:sz w:val="28"/>
                <w:szCs w:val="28"/>
              </w:rPr>
            </w:pPr>
            <w:r w:rsidRPr="00452930">
              <w:rPr>
                <w:rFonts w:ascii="Calibri" w:eastAsia="標楷體" w:hAnsi="標楷體" w:cs="Calibri"/>
                <w:sz w:val="28"/>
                <w:szCs w:val="28"/>
              </w:rPr>
              <w:t>處理後照片</w:t>
            </w:r>
          </w:p>
        </w:tc>
      </w:tr>
    </w:tbl>
    <w:p w:rsidR="00F11703" w:rsidRDefault="00F11703" w:rsidP="00452930">
      <w:pPr>
        <w:spacing w:line="400" w:lineRule="exact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F11703">
        <w:rPr>
          <w:rFonts w:ascii="標楷體" w:eastAsia="標楷體" w:hAnsi="標楷體" w:cs="Times New Roman"/>
          <w:color w:val="000000"/>
          <w:sz w:val="28"/>
          <w:szCs w:val="28"/>
        </w:rPr>
        <w:t xml:space="preserve">檢查人員簽章： </w:t>
      </w:r>
      <w:r w:rsidRPr="00F11703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</w:t>
      </w:r>
      <w:r w:rsidRPr="00F11703">
        <w:rPr>
          <w:rFonts w:ascii="標楷體" w:eastAsia="標楷體" w:hAnsi="標楷體" w:cs="Times New Roman"/>
          <w:color w:val="000000"/>
          <w:sz w:val="28"/>
          <w:szCs w:val="28"/>
        </w:rPr>
        <w:t xml:space="preserve">  </w:t>
      </w:r>
      <w:r w:rsidRPr="00F11703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</w:t>
      </w:r>
      <w:r w:rsidRPr="00F11703">
        <w:rPr>
          <w:rFonts w:ascii="標楷體" w:eastAsia="標楷體" w:hAnsi="標楷體" w:cs="Times New Roman"/>
          <w:color w:val="000000"/>
          <w:sz w:val="28"/>
          <w:szCs w:val="28"/>
        </w:rPr>
        <w:t>業務主管簽章：</w:t>
      </w:r>
      <w:r w:rsidRPr="00F11703">
        <w:rPr>
          <w:rFonts w:ascii="標楷體" w:eastAsia="標楷體" w:hAnsi="標楷體" w:cs="Times New Roman" w:hint="eastAsia"/>
          <w:color w:val="000000"/>
          <w:sz w:val="28"/>
          <w:szCs w:val="28"/>
        </w:rPr>
        <w:t xml:space="preserve">             </w:t>
      </w:r>
    </w:p>
    <w:p w:rsidR="00452930" w:rsidRPr="00452930" w:rsidRDefault="00452930" w:rsidP="00452930">
      <w:pPr>
        <w:spacing w:line="400" w:lineRule="exact"/>
        <w:jc w:val="both"/>
        <w:rPr>
          <w:rFonts w:ascii="標楷體" w:eastAsia="標楷體" w:hAnsi="標楷體" w:cs="Times New Roman" w:hint="eastAsia"/>
          <w:color w:val="000000"/>
        </w:rPr>
      </w:pPr>
    </w:p>
    <w:p w:rsidR="00D847FD" w:rsidRPr="00452930" w:rsidRDefault="00F11703" w:rsidP="00452930">
      <w:pPr>
        <w:autoSpaceDE w:val="0"/>
        <w:autoSpaceDN w:val="0"/>
        <w:adjustRightInd w:val="0"/>
        <w:ind w:left="768" w:hangingChars="320" w:hanging="768"/>
        <w:jc w:val="both"/>
        <w:rPr>
          <w:rFonts w:ascii="Times New Roman" w:eastAsia="標楷體" w:hAnsi="Times New Roman" w:cs="Times New Roman" w:hint="eastAsia"/>
          <w:color w:val="000000"/>
          <w:kern w:val="0"/>
          <w:szCs w:val="24"/>
        </w:rPr>
      </w:pPr>
      <w:r w:rsidRPr="00F11703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資料來源：</w:t>
      </w:r>
      <w:r w:rsidR="00452930" w:rsidRPr="00452930">
        <w:rPr>
          <w:u w:val="single"/>
        </w:rPr>
        <w:t>https://www.sfaa.gov.tw/SFAA/Pages/Detail.aspx?nodeid=454&amp;pid=7714</w:t>
      </w:r>
    </w:p>
    <w:sectPr w:rsidR="00D847FD" w:rsidRPr="00452930" w:rsidSect="00046F88">
      <w:pgSz w:w="11906" w:h="16838"/>
      <w:pgMar w:top="113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C62" w:rsidRDefault="00A67C62" w:rsidP="00A46065">
      <w:r>
        <w:separator/>
      </w:r>
    </w:p>
  </w:endnote>
  <w:endnote w:type="continuationSeparator" w:id="0">
    <w:p w:rsidR="00A67C62" w:rsidRDefault="00A67C62" w:rsidP="00A46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C62" w:rsidRDefault="00A67C62" w:rsidP="00A46065">
      <w:r>
        <w:separator/>
      </w:r>
    </w:p>
  </w:footnote>
  <w:footnote w:type="continuationSeparator" w:id="0">
    <w:p w:rsidR="00A67C62" w:rsidRDefault="00A67C62" w:rsidP="00A46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703"/>
    <w:rsid w:val="00046F88"/>
    <w:rsid w:val="000F7436"/>
    <w:rsid w:val="00452930"/>
    <w:rsid w:val="00530241"/>
    <w:rsid w:val="00647AD0"/>
    <w:rsid w:val="006C4D17"/>
    <w:rsid w:val="00A46065"/>
    <w:rsid w:val="00A67C62"/>
    <w:rsid w:val="00D847FD"/>
    <w:rsid w:val="00F1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D667D"/>
  <w15:docId w15:val="{0AB5F2E6-02F7-4D5D-9E1C-912A01E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17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60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4606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460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46065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046F8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46F88"/>
  </w:style>
  <w:style w:type="character" w:customStyle="1" w:styleId="aa">
    <w:name w:val="註解文字 字元"/>
    <w:basedOn w:val="a0"/>
    <w:link w:val="a9"/>
    <w:uiPriority w:val="99"/>
    <w:semiHidden/>
    <w:rsid w:val="00046F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046F88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046F8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046F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046F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黃雅燕</dc:creator>
  <cp:keywords/>
  <dc:description/>
  <cp:lastModifiedBy>黃雅燕</cp:lastModifiedBy>
  <cp:revision>4</cp:revision>
  <dcterms:created xsi:type="dcterms:W3CDTF">2023-07-17T01:38:00Z</dcterms:created>
  <dcterms:modified xsi:type="dcterms:W3CDTF">2024-09-04T08:23:00Z</dcterms:modified>
</cp:coreProperties>
</file>