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FD" w:rsidRPr="00C25DFD" w:rsidRDefault="00B57747" w:rsidP="00C25DFD">
      <w:pPr>
        <w:jc w:val="center"/>
        <w:rPr>
          <w:rFonts w:ascii="Arial" w:eastAsia="標楷體" w:hAnsi="Arial" w:cs="Times New Roman"/>
          <w:b/>
          <w:bCs/>
          <w:sz w:val="40"/>
          <w:szCs w:val="40"/>
        </w:rPr>
      </w:pPr>
      <w:r>
        <w:rPr>
          <w:rFonts w:ascii="Arial" w:eastAsia="標楷體" w:hAnsi="Arial" w:cs="Times New Roman" w:hint="eastAsia"/>
          <w:b/>
          <w:bCs/>
          <w:sz w:val="40"/>
          <w:szCs w:val="40"/>
        </w:rPr>
        <w:t>各級距金額</w:t>
      </w:r>
      <w:r w:rsidRPr="00B57747">
        <w:rPr>
          <w:rFonts w:ascii="Arial" w:eastAsia="標楷體" w:hAnsi="Arial" w:cs="Times New Roman" w:hint="eastAsia"/>
          <w:b/>
          <w:bCs/>
          <w:sz w:val="40"/>
          <w:szCs w:val="40"/>
        </w:rPr>
        <w:t>公共</w:t>
      </w:r>
      <w:r>
        <w:rPr>
          <w:rFonts w:ascii="Arial" w:eastAsia="標楷體" w:hAnsi="Arial" w:cs="Times New Roman" w:hint="eastAsia"/>
          <w:b/>
          <w:bCs/>
          <w:sz w:val="40"/>
          <w:szCs w:val="40"/>
        </w:rPr>
        <w:t>工程之</w:t>
      </w:r>
      <w:r w:rsidRPr="00B57747">
        <w:rPr>
          <w:rFonts w:ascii="Arial" w:eastAsia="標楷體" w:hAnsi="Arial" w:cs="Times New Roman" w:hint="eastAsia"/>
          <w:b/>
          <w:bCs/>
          <w:sz w:val="40"/>
          <w:szCs w:val="40"/>
        </w:rPr>
        <w:t>『品質計畫』</w:t>
      </w:r>
      <w:r>
        <w:rPr>
          <w:rFonts w:ascii="Arial" w:eastAsia="標楷體" w:hAnsi="Arial" w:cs="Times New Roman" w:hint="eastAsia"/>
          <w:b/>
          <w:bCs/>
          <w:sz w:val="40"/>
          <w:szCs w:val="40"/>
        </w:rPr>
        <w:t>內容</w:t>
      </w:r>
    </w:p>
    <w:tbl>
      <w:tblPr>
        <w:tblW w:w="4813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5"/>
        <w:gridCol w:w="1936"/>
        <w:gridCol w:w="1872"/>
        <w:gridCol w:w="2170"/>
      </w:tblGrid>
      <w:tr w:rsidR="00B57747" w:rsidRPr="00C25DFD" w:rsidTr="00B57747">
        <w:trPr>
          <w:trHeight w:val="808"/>
          <w:tblCellSpacing w:w="0" w:type="dxa"/>
        </w:trPr>
        <w:tc>
          <w:tcPr>
            <w:tcW w:w="5000" w:type="pct"/>
            <w:gridSpan w:val="5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747" w:rsidRPr="00B57747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36"/>
                <w:szCs w:val="36"/>
              </w:rPr>
            </w:pPr>
            <w:r w:rsidRPr="00B57747">
              <w:rPr>
                <w:rFonts w:ascii="Arial" w:eastAsia="標楷體" w:hAnsi="Arial" w:cs="Times New Roman" w:hint="eastAsia"/>
                <w:bCs/>
                <w:sz w:val="36"/>
                <w:szCs w:val="36"/>
              </w:rPr>
              <w:t>依據「公共工程施工品質管理作業要點規定」</w:t>
            </w:r>
          </w:p>
        </w:tc>
      </w:tr>
      <w:tr w:rsidR="00B57747" w:rsidRPr="00C25DFD" w:rsidTr="00B57747">
        <w:trPr>
          <w:trHeight w:val="693"/>
          <w:tblCellSpacing w:w="0" w:type="dxa"/>
        </w:trPr>
        <w:tc>
          <w:tcPr>
            <w:tcW w:w="2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項次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章節內容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發包預算金額</w:t>
            </w:r>
          </w:p>
        </w:tc>
      </w:tr>
      <w:tr w:rsidR="00B57747" w:rsidRPr="00C25DFD" w:rsidTr="00B57747">
        <w:trPr>
          <w:trHeight w:val="360"/>
          <w:tblCellSpacing w:w="0" w:type="dxa"/>
        </w:trPr>
        <w:tc>
          <w:tcPr>
            <w:tcW w:w="260" w:type="pct"/>
            <w:vMerge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8"/>
                <w:szCs w:val="24"/>
              </w:rPr>
            </w:pPr>
          </w:p>
        </w:tc>
        <w:tc>
          <w:tcPr>
            <w:tcW w:w="12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8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2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2"/>
              </w:rPr>
              <w:t>五千萬元以上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2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2"/>
              </w:rPr>
              <w:t>ㄧ千萬元以上</w:t>
            </w:r>
          </w:p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2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2"/>
              </w:rPr>
              <w:t>未達五千萬元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2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2"/>
              </w:rPr>
              <w:t>ㄧ百萬元以上</w:t>
            </w:r>
          </w:p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2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2"/>
              </w:rPr>
              <w:t>未達ㄧ千萬元</w:t>
            </w:r>
          </w:p>
        </w:tc>
      </w:tr>
      <w:tr w:rsidR="00B57747" w:rsidRPr="00C25DFD" w:rsidTr="00B57747">
        <w:trPr>
          <w:trHeight w:val="777"/>
          <w:tblCellSpacing w:w="0" w:type="dxa"/>
        </w:trPr>
        <w:tc>
          <w:tcPr>
            <w:tcW w:w="260" w:type="pct"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管理責任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B57747" w:rsidRPr="00C25DFD" w:rsidTr="00B57747">
        <w:trPr>
          <w:trHeight w:val="693"/>
          <w:tblCellSpacing w:w="0" w:type="dxa"/>
        </w:trPr>
        <w:tc>
          <w:tcPr>
            <w:tcW w:w="260" w:type="pct"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施工要領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B57747" w:rsidRPr="00C25DFD" w:rsidTr="00B57747">
        <w:trPr>
          <w:trHeight w:val="762"/>
          <w:tblCellSpacing w:w="0" w:type="dxa"/>
        </w:trPr>
        <w:tc>
          <w:tcPr>
            <w:tcW w:w="260" w:type="pct"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品質管理標準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B57747" w:rsidRPr="00C25DFD" w:rsidTr="00B57747">
        <w:trPr>
          <w:trHeight w:val="1013"/>
          <w:tblCellSpacing w:w="0" w:type="dxa"/>
        </w:trPr>
        <w:tc>
          <w:tcPr>
            <w:tcW w:w="260" w:type="pct"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材料及施工檢驗程序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</w:tr>
      <w:tr w:rsidR="00B57747" w:rsidRPr="00C25DFD" w:rsidTr="00B57747">
        <w:trPr>
          <w:trHeight w:val="672"/>
          <w:tblCellSpacing w:w="0" w:type="dxa"/>
        </w:trPr>
        <w:tc>
          <w:tcPr>
            <w:tcW w:w="260" w:type="pct"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自主檢查表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</w:tr>
      <w:tr w:rsidR="00B57747" w:rsidRPr="00C25DFD" w:rsidTr="00B57747">
        <w:trPr>
          <w:trHeight w:val="898"/>
          <w:tblCellSpacing w:w="0" w:type="dxa"/>
        </w:trPr>
        <w:tc>
          <w:tcPr>
            <w:tcW w:w="260" w:type="pct"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不合格品之管制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B57747" w:rsidRPr="00C25DFD" w:rsidTr="00B57747">
        <w:trPr>
          <w:trHeight w:val="918"/>
          <w:tblCellSpacing w:w="0" w:type="dxa"/>
        </w:trPr>
        <w:tc>
          <w:tcPr>
            <w:tcW w:w="260" w:type="pct"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矯正與預防措施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B57747" w:rsidRPr="00C25DFD" w:rsidTr="00B57747">
        <w:trPr>
          <w:trHeight w:val="810"/>
          <w:tblCellSpacing w:w="0" w:type="dxa"/>
        </w:trPr>
        <w:tc>
          <w:tcPr>
            <w:tcW w:w="260" w:type="pct"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內部品質稽核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B57747" w:rsidRPr="00C25DFD" w:rsidTr="00B57747">
        <w:trPr>
          <w:trHeight w:val="952"/>
          <w:tblCellSpacing w:w="0" w:type="dxa"/>
        </w:trPr>
        <w:tc>
          <w:tcPr>
            <w:tcW w:w="260" w:type="pct"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/>
                <w:bCs/>
                <w:sz w:val="28"/>
                <w:szCs w:val="24"/>
              </w:rPr>
              <w:t>9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both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文件紀錄管理系統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</w:p>
        </w:tc>
      </w:tr>
      <w:tr w:rsidR="00B57747" w:rsidRPr="00C25DFD" w:rsidTr="00B57747">
        <w:trPr>
          <w:trHeight w:val="1304"/>
          <w:tblCellSpacing w:w="0" w:type="dxa"/>
        </w:trPr>
        <w:tc>
          <w:tcPr>
            <w:tcW w:w="260" w:type="pct"/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10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both"/>
              <w:rPr>
                <w:rFonts w:ascii="Arial" w:eastAsia="標楷體" w:hAnsi="Arial" w:cs="Times New Roman"/>
                <w:bCs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設備功能運轉檢測程序及標準（工程具機電設備者）</w:t>
            </w:r>
          </w:p>
        </w:tc>
        <w:tc>
          <w:tcPr>
            <w:tcW w:w="11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（</w:t>
            </w: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）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（</w:t>
            </w: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）</w:t>
            </w: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（</w:t>
            </w: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V</w:t>
            </w:r>
            <w:r w:rsidRPr="00C25DFD">
              <w:rPr>
                <w:rFonts w:ascii="Arial" w:eastAsia="標楷體" w:hAnsi="Arial" w:cs="Times New Roman" w:hint="eastAsia"/>
                <w:sz w:val="28"/>
                <w:szCs w:val="24"/>
              </w:rPr>
              <w:t>）</w:t>
            </w:r>
          </w:p>
        </w:tc>
      </w:tr>
      <w:tr w:rsidR="00B57747" w:rsidRPr="00C25DFD" w:rsidTr="00B57747">
        <w:trPr>
          <w:trHeight w:val="470"/>
          <w:tblCellSpacing w:w="0" w:type="dxa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11</w:t>
            </w:r>
          </w:p>
        </w:tc>
        <w:tc>
          <w:tcPr>
            <w:tcW w:w="474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747" w:rsidRPr="00C25DFD" w:rsidRDefault="00B57747" w:rsidP="00B57747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bCs/>
                <w:sz w:val="28"/>
                <w:szCs w:val="24"/>
              </w:rPr>
            </w:pPr>
            <w:r w:rsidRPr="00C25DFD">
              <w:rPr>
                <w:rFonts w:ascii="Arial" w:eastAsia="標楷體" w:hAnsi="Arial" w:cs="Times New Roman" w:hint="eastAsia"/>
                <w:bCs/>
                <w:sz w:val="28"/>
                <w:szCs w:val="24"/>
              </w:rPr>
              <w:t>其他（　　　　　　　　　　　　）</w:t>
            </w:r>
          </w:p>
        </w:tc>
      </w:tr>
    </w:tbl>
    <w:p w:rsidR="00A31B52" w:rsidRDefault="00A31B52" w:rsidP="00B57747">
      <w:pPr>
        <w:adjustRightInd w:val="0"/>
        <w:snapToGrid w:val="0"/>
        <w:rPr>
          <w:rFonts w:ascii="Arial" w:eastAsia="標楷體" w:hAnsi="Arial" w:cs="Times New Roman"/>
          <w:bCs/>
          <w:sz w:val="28"/>
          <w:szCs w:val="28"/>
        </w:rPr>
      </w:pPr>
    </w:p>
    <w:p w:rsidR="00B57747" w:rsidRPr="00B57747" w:rsidRDefault="00B57747" w:rsidP="00B57747">
      <w:pPr>
        <w:adjustRightInd w:val="0"/>
        <w:snapToGrid w:val="0"/>
        <w:rPr>
          <w:rFonts w:ascii="Arial" w:eastAsia="標楷體" w:hAnsi="Arial" w:cs="Times New Roman" w:hint="eastAsia"/>
          <w:bCs/>
          <w:sz w:val="28"/>
          <w:szCs w:val="28"/>
        </w:rPr>
      </w:pPr>
      <w:bookmarkStart w:id="0" w:name="_GoBack"/>
      <w:bookmarkEnd w:id="0"/>
    </w:p>
    <w:sectPr w:rsidR="00B57747" w:rsidRPr="00B57747" w:rsidSect="00B57747">
      <w:pgSz w:w="11906" w:h="16838"/>
      <w:pgMar w:top="1800" w:right="1440" w:bottom="180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C3" w:rsidRDefault="001B29C3" w:rsidP="00C25DFD">
      <w:r>
        <w:separator/>
      </w:r>
    </w:p>
  </w:endnote>
  <w:endnote w:type="continuationSeparator" w:id="0">
    <w:p w:rsidR="001B29C3" w:rsidRDefault="001B29C3" w:rsidP="00C2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C3" w:rsidRDefault="001B29C3" w:rsidP="00C25DFD">
      <w:r>
        <w:separator/>
      </w:r>
    </w:p>
  </w:footnote>
  <w:footnote w:type="continuationSeparator" w:id="0">
    <w:p w:rsidR="001B29C3" w:rsidRDefault="001B29C3" w:rsidP="00C2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FD"/>
    <w:rsid w:val="001B29C3"/>
    <w:rsid w:val="002714D1"/>
    <w:rsid w:val="002A31EA"/>
    <w:rsid w:val="003E1F49"/>
    <w:rsid w:val="004D17E9"/>
    <w:rsid w:val="006B52BB"/>
    <w:rsid w:val="009F7190"/>
    <w:rsid w:val="00A31B52"/>
    <w:rsid w:val="00B57747"/>
    <w:rsid w:val="00C25DFD"/>
    <w:rsid w:val="00C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1F912"/>
  <w15:docId w15:val="{311070DC-1858-4C1E-8F3F-75FA30E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FD"/>
    <w:pPr>
      <w:tabs>
        <w:tab w:val="center" w:pos="4153"/>
        <w:tab w:val="right" w:pos="8306"/>
      </w:tabs>
      <w:snapToGrid w:val="0"/>
    </w:pPr>
    <w:rPr>
      <w:rFonts w:ascii="Arial" w:eastAsia="標楷體" w:hAnsi="Arial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DFD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DFD"/>
    <w:pPr>
      <w:tabs>
        <w:tab w:val="center" w:pos="4153"/>
        <w:tab w:val="right" w:pos="8306"/>
      </w:tabs>
      <w:snapToGrid w:val="0"/>
    </w:pPr>
    <w:rPr>
      <w:rFonts w:ascii="Arial" w:eastAsia="標楷體" w:hAnsi="Arial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DFD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工務局</cp:lastModifiedBy>
  <cp:revision>3</cp:revision>
  <dcterms:created xsi:type="dcterms:W3CDTF">2017-04-25T08:39:00Z</dcterms:created>
  <dcterms:modified xsi:type="dcterms:W3CDTF">2017-04-25T08:39:00Z</dcterms:modified>
</cp:coreProperties>
</file>