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D1" w:rsidRPr="00CF7DFF" w:rsidRDefault="00722505" w:rsidP="00BE3BD1">
      <w:pPr>
        <w:snapToGrid w:val="0"/>
        <w:jc w:val="center"/>
        <w:rPr>
          <w:rFonts w:ascii="標楷體" w:eastAsia="標楷體" w:hAnsi="標楷體"/>
          <w:b/>
          <w:sz w:val="28"/>
          <w:szCs w:val="28"/>
        </w:rPr>
      </w:pPr>
      <w:r w:rsidRPr="00CF7DFF">
        <w:rPr>
          <w:rFonts w:ascii="標楷體" w:eastAsia="標楷體" w:hAnsi="標楷體" w:hint="eastAsia"/>
          <w:b/>
          <w:sz w:val="28"/>
          <w:szCs w:val="28"/>
        </w:rPr>
        <w:t>104</w:t>
      </w:r>
      <w:r w:rsidR="00E367E3" w:rsidRPr="00CF7DFF">
        <w:rPr>
          <w:rFonts w:ascii="標楷體" w:eastAsia="標楷體" w:hAnsi="標楷體" w:hint="eastAsia"/>
          <w:b/>
          <w:sz w:val="28"/>
          <w:szCs w:val="28"/>
        </w:rPr>
        <w:t>年度</w:t>
      </w:r>
      <w:r w:rsidR="00EA6E7D" w:rsidRPr="00CF7DFF">
        <w:rPr>
          <w:rFonts w:ascii="標楷體" w:eastAsia="標楷體" w:hAnsi="標楷體" w:hint="eastAsia"/>
          <w:b/>
          <w:sz w:val="28"/>
          <w:szCs w:val="28"/>
        </w:rPr>
        <w:t>國中小校舍「詳細評估」經費之</w:t>
      </w:r>
      <w:r w:rsidR="00F47DD5" w:rsidRPr="00CF7DFF">
        <w:rPr>
          <w:rFonts w:ascii="標楷體" w:eastAsia="標楷體" w:hAnsi="標楷體" w:hint="eastAsia"/>
          <w:b/>
          <w:sz w:val="28"/>
          <w:szCs w:val="28"/>
        </w:rPr>
        <w:t>參考單價</w:t>
      </w:r>
    </w:p>
    <w:p w:rsidR="00EA6E7D" w:rsidRPr="00CF7DFF" w:rsidRDefault="00F47DD5" w:rsidP="00BE3BD1">
      <w:pPr>
        <w:snapToGrid w:val="0"/>
        <w:jc w:val="center"/>
        <w:rPr>
          <w:rFonts w:ascii="標楷體" w:eastAsia="標楷體" w:hAnsi="標楷體"/>
          <w:b/>
          <w:sz w:val="28"/>
          <w:szCs w:val="28"/>
        </w:rPr>
      </w:pPr>
      <w:r w:rsidRPr="00CF7DFF">
        <w:rPr>
          <w:rFonts w:ascii="標楷體" w:eastAsia="標楷體" w:hAnsi="標楷體" w:hint="eastAsia"/>
          <w:b/>
          <w:sz w:val="28"/>
          <w:szCs w:val="28"/>
        </w:rPr>
        <w:t>計算方式</w:t>
      </w:r>
      <w:r w:rsidR="002C6D7D" w:rsidRPr="00CF7DFF">
        <w:rPr>
          <w:rFonts w:ascii="標楷體" w:eastAsia="標楷體" w:hAnsi="標楷體" w:hint="eastAsia"/>
          <w:b/>
          <w:sz w:val="28"/>
          <w:szCs w:val="28"/>
        </w:rPr>
        <w:t>與</w:t>
      </w:r>
      <w:r w:rsidR="00EA6E7D" w:rsidRPr="00CF7DFF">
        <w:rPr>
          <w:rFonts w:ascii="標楷體" w:eastAsia="標楷體" w:hAnsi="標楷體" w:hint="eastAsia"/>
          <w:b/>
          <w:sz w:val="28"/>
          <w:szCs w:val="28"/>
        </w:rPr>
        <w:t>支用範圍</w:t>
      </w:r>
    </w:p>
    <w:p w:rsidR="00EA6E7D" w:rsidRPr="00CF7DFF" w:rsidRDefault="00EA6E7D">
      <w:pPr>
        <w:rPr>
          <w:rFonts w:ascii="標楷體" w:eastAsia="標楷體" w:hAnsi="標楷體"/>
          <w:sz w:val="28"/>
          <w:szCs w:val="28"/>
        </w:rPr>
      </w:pPr>
    </w:p>
    <w:p w:rsidR="00FC727A" w:rsidRPr="00CF7DFF" w:rsidRDefault="002C6D7D" w:rsidP="00722505">
      <w:pPr>
        <w:snapToGrid w:val="0"/>
        <w:spacing w:beforeLines="50" w:before="180"/>
        <w:rPr>
          <w:rFonts w:ascii="標楷體" w:eastAsia="標楷體" w:hAnsi="標楷體"/>
          <w:b/>
          <w:sz w:val="28"/>
          <w:szCs w:val="28"/>
        </w:rPr>
      </w:pPr>
      <w:r w:rsidRPr="00CF7DFF">
        <w:rPr>
          <w:rFonts w:ascii="標楷體" w:eastAsia="標楷體" w:hAnsi="標楷體" w:hint="eastAsia"/>
          <w:b/>
          <w:sz w:val="28"/>
          <w:szCs w:val="28"/>
        </w:rPr>
        <w:t>一、</w:t>
      </w:r>
      <w:r w:rsidR="00FC727A" w:rsidRPr="00CF7DFF">
        <w:rPr>
          <w:rFonts w:ascii="標楷體" w:eastAsia="標楷體" w:hAnsi="標楷體" w:hint="eastAsia"/>
          <w:b/>
          <w:sz w:val="28"/>
          <w:szCs w:val="28"/>
        </w:rPr>
        <w:t>「詳細評估」之</w:t>
      </w:r>
      <w:r w:rsidR="00F47DD5" w:rsidRPr="00CF7DFF">
        <w:rPr>
          <w:rFonts w:ascii="標楷體" w:eastAsia="標楷體" w:hAnsi="標楷體" w:hint="eastAsia"/>
          <w:b/>
          <w:sz w:val="28"/>
          <w:szCs w:val="28"/>
        </w:rPr>
        <w:t>參考單價</w:t>
      </w:r>
      <w:r w:rsidR="00FC727A" w:rsidRPr="00CF7DFF">
        <w:rPr>
          <w:rFonts w:ascii="標楷體" w:eastAsia="標楷體" w:hAnsi="標楷體" w:hint="eastAsia"/>
          <w:b/>
          <w:sz w:val="28"/>
          <w:szCs w:val="28"/>
        </w:rPr>
        <w:t>計</w:t>
      </w:r>
      <w:r w:rsidR="00F47DD5" w:rsidRPr="00CF7DFF">
        <w:rPr>
          <w:rFonts w:ascii="標楷體" w:eastAsia="標楷體" w:hAnsi="標楷體" w:hint="eastAsia"/>
          <w:b/>
          <w:sz w:val="28"/>
          <w:szCs w:val="28"/>
        </w:rPr>
        <w:t>算方式</w:t>
      </w:r>
      <w:r w:rsidR="00FC727A" w:rsidRPr="00CF7DFF">
        <w:rPr>
          <w:rFonts w:ascii="標楷體" w:eastAsia="標楷體" w:hAnsi="標楷體" w:hint="eastAsia"/>
          <w:b/>
          <w:sz w:val="28"/>
          <w:szCs w:val="28"/>
        </w:rPr>
        <w:t>及支用範圍：</w:t>
      </w:r>
    </w:p>
    <w:p w:rsidR="00FC727A" w:rsidRPr="00CF7DFF" w:rsidRDefault="00FC727A" w:rsidP="00CF7DFF">
      <w:pPr>
        <w:snapToGrid w:val="0"/>
        <w:spacing w:beforeLines="50" w:before="180"/>
        <w:ind w:leftChars="99" w:left="672" w:hangingChars="155" w:hanging="434"/>
        <w:rPr>
          <w:rFonts w:ascii="標楷體" w:eastAsia="標楷體" w:hAnsi="標楷體"/>
          <w:sz w:val="28"/>
          <w:szCs w:val="28"/>
        </w:rPr>
      </w:pPr>
      <w:r w:rsidRPr="00CF7DFF">
        <w:rPr>
          <w:rFonts w:ascii="標楷體" w:eastAsia="標楷體" w:hAnsi="標楷體" w:hint="eastAsia"/>
          <w:b/>
          <w:sz w:val="28"/>
          <w:szCs w:val="28"/>
        </w:rPr>
        <w:t>(一)詳細評估</w:t>
      </w:r>
      <w:r w:rsidR="006D0268" w:rsidRPr="00CF7DFF">
        <w:rPr>
          <w:rFonts w:ascii="標楷體" w:eastAsia="標楷體" w:hAnsi="標楷體" w:hint="eastAsia"/>
          <w:b/>
          <w:sz w:val="28"/>
          <w:szCs w:val="28"/>
        </w:rPr>
        <w:t>之參考單價</w:t>
      </w:r>
      <w:r w:rsidRPr="00CF7DFF">
        <w:rPr>
          <w:rFonts w:ascii="標楷體" w:eastAsia="標楷體" w:hAnsi="標楷體" w:hint="eastAsia"/>
          <w:b/>
          <w:sz w:val="28"/>
          <w:szCs w:val="28"/>
        </w:rPr>
        <w:t>計</w:t>
      </w:r>
      <w:r w:rsidR="006D0268" w:rsidRPr="00CF7DFF">
        <w:rPr>
          <w:rFonts w:ascii="標楷體" w:eastAsia="標楷體" w:hAnsi="標楷體" w:hint="eastAsia"/>
          <w:b/>
          <w:sz w:val="28"/>
          <w:szCs w:val="28"/>
        </w:rPr>
        <w:t>算方式</w:t>
      </w:r>
      <w:r w:rsidRPr="00CF7DFF">
        <w:rPr>
          <w:rFonts w:ascii="標楷體" w:eastAsia="標楷體" w:hAnsi="標楷體" w:hint="eastAsia"/>
          <w:b/>
          <w:sz w:val="28"/>
          <w:szCs w:val="28"/>
        </w:rPr>
        <w:t>：</w:t>
      </w:r>
      <w:r w:rsidRPr="00CF7DFF">
        <w:rPr>
          <w:rFonts w:ascii="標楷體" w:eastAsia="標楷體" w:hAnsi="標楷體" w:hint="eastAsia"/>
          <w:sz w:val="28"/>
          <w:szCs w:val="28"/>
        </w:rPr>
        <w:t>有關國中小校舍「詳細評估」得依政府採購法相關規定以招標方式辦理並核實列支，或依內政部營建署代辦建築物耐震能力詳細評估工作共同供應契約辦理。至其校舍每棟所需經費最高不得超過下列計算標準(其係比照前揭共同供應契約訂定)：</w:t>
      </w:r>
    </w:p>
    <w:p w:rsidR="00FC727A" w:rsidRPr="00CF7DFF" w:rsidRDefault="00FC727A" w:rsidP="00CF7DFF">
      <w:pPr>
        <w:snapToGrid w:val="0"/>
        <w:spacing w:beforeLines="50" w:before="180"/>
        <w:ind w:left="753" w:hangingChars="269" w:hanging="753"/>
        <w:rPr>
          <w:rFonts w:ascii="標楷體" w:eastAsia="標楷體" w:hAnsi="標楷體"/>
          <w:sz w:val="28"/>
          <w:szCs w:val="28"/>
        </w:rPr>
      </w:pPr>
      <w:r w:rsidRPr="00CF7DFF">
        <w:rPr>
          <w:rFonts w:ascii="標楷體" w:eastAsia="標楷體" w:hAnsi="標楷體" w:hint="eastAsia"/>
          <w:sz w:val="28"/>
          <w:szCs w:val="28"/>
        </w:rPr>
        <w:t xml:space="preserve">   1. 不足600㎡者：基本費用150,000元；超過300㎡部分，每增加1㎡，增加500元。</w:t>
      </w:r>
    </w:p>
    <w:p w:rsidR="00FC727A" w:rsidRPr="00CF7DFF" w:rsidRDefault="00FC727A" w:rsidP="00CF7DFF">
      <w:pPr>
        <w:snapToGrid w:val="0"/>
        <w:spacing w:beforeLines="50" w:before="180"/>
        <w:ind w:left="753" w:hangingChars="269" w:hanging="753"/>
        <w:rPr>
          <w:rFonts w:ascii="標楷體" w:eastAsia="標楷體" w:hAnsi="標楷體"/>
          <w:sz w:val="28"/>
          <w:szCs w:val="28"/>
        </w:rPr>
      </w:pPr>
      <w:r w:rsidRPr="00CF7DFF">
        <w:rPr>
          <w:rFonts w:ascii="標楷體" w:eastAsia="標楷體" w:hAnsi="標楷體" w:hint="eastAsia"/>
          <w:sz w:val="28"/>
          <w:szCs w:val="28"/>
        </w:rPr>
        <w:t xml:space="preserve">   2. 600㎡以上、不足2,000㎡者：基本費用300,000元；超過600㎡部分，每增加1㎡，增加120元。</w:t>
      </w:r>
    </w:p>
    <w:p w:rsidR="00FC727A" w:rsidRPr="00CF7DFF" w:rsidRDefault="00FC727A" w:rsidP="00CF7DFF">
      <w:pPr>
        <w:snapToGrid w:val="0"/>
        <w:spacing w:beforeLines="50" w:before="180"/>
        <w:ind w:left="753" w:hangingChars="269" w:hanging="753"/>
        <w:rPr>
          <w:rFonts w:ascii="標楷體" w:eastAsia="標楷體" w:hAnsi="標楷體"/>
          <w:sz w:val="28"/>
          <w:szCs w:val="28"/>
        </w:rPr>
      </w:pPr>
      <w:r w:rsidRPr="00CF7DFF">
        <w:rPr>
          <w:rFonts w:ascii="標楷體" w:eastAsia="標楷體" w:hAnsi="標楷體" w:hint="eastAsia"/>
          <w:sz w:val="28"/>
          <w:szCs w:val="28"/>
        </w:rPr>
        <w:t xml:space="preserve">   3. 2,000㎡以上、不足5,000㎡者：基本費用468,000元，超過2000㎡部分，每增加1㎡，增加40元。</w:t>
      </w:r>
    </w:p>
    <w:p w:rsidR="00FC727A" w:rsidRPr="00CF7DFF" w:rsidRDefault="00FC727A" w:rsidP="00CF7DFF">
      <w:pPr>
        <w:snapToGrid w:val="0"/>
        <w:spacing w:beforeLines="50" w:before="180"/>
        <w:ind w:leftChars="108" w:left="729" w:hangingChars="168" w:hanging="470"/>
        <w:rPr>
          <w:rFonts w:ascii="標楷體" w:eastAsia="標楷體" w:hAnsi="標楷體"/>
          <w:sz w:val="28"/>
          <w:szCs w:val="28"/>
        </w:rPr>
      </w:pPr>
      <w:r w:rsidRPr="00CF7DFF">
        <w:rPr>
          <w:rFonts w:ascii="標楷體" w:eastAsia="標楷體" w:hAnsi="標楷體" w:hint="eastAsia"/>
          <w:sz w:val="28"/>
          <w:szCs w:val="28"/>
        </w:rPr>
        <w:t xml:space="preserve"> 4. 5,000㎡以上、不足10,000㎡者：基本費用588,000元，超過5000㎡部分，每增加1㎡，增加15元。</w:t>
      </w:r>
    </w:p>
    <w:p w:rsidR="00FC727A" w:rsidRPr="00CF7DFF" w:rsidRDefault="00FC727A" w:rsidP="00CF7DFF">
      <w:pPr>
        <w:snapToGrid w:val="0"/>
        <w:spacing w:beforeLines="50" w:before="180"/>
        <w:ind w:leftChars="162" w:left="669" w:hangingChars="100" w:hanging="280"/>
        <w:rPr>
          <w:rFonts w:ascii="標楷體" w:eastAsia="標楷體" w:hAnsi="標楷體"/>
          <w:sz w:val="28"/>
          <w:szCs w:val="28"/>
        </w:rPr>
      </w:pPr>
      <w:r w:rsidRPr="00CF7DFF">
        <w:rPr>
          <w:rFonts w:ascii="標楷體" w:eastAsia="標楷體" w:hAnsi="標楷體" w:hint="eastAsia"/>
          <w:sz w:val="28"/>
          <w:szCs w:val="28"/>
        </w:rPr>
        <w:t>5. 10,000㎡以上、不足20,000㎡者：基本費用</w:t>
      </w:r>
      <w:bookmarkStart w:id="0" w:name="OLE_LINK1"/>
      <w:r w:rsidRPr="00CF7DFF">
        <w:rPr>
          <w:rFonts w:ascii="標楷體" w:eastAsia="標楷體" w:hAnsi="標楷體" w:hint="eastAsia"/>
          <w:sz w:val="28"/>
          <w:szCs w:val="28"/>
        </w:rPr>
        <w:t>663,000</w:t>
      </w:r>
      <w:bookmarkEnd w:id="0"/>
      <w:r w:rsidRPr="00CF7DFF">
        <w:rPr>
          <w:rFonts w:ascii="標楷體" w:eastAsia="標楷體" w:hAnsi="標楷體" w:hint="eastAsia"/>
          <w:sz w:val="28"/>
          <w:szCs w:val="28"/>
        </w:rPr>
        <w:t>元，超過10,000㎡部分，每增加1㎡，增加</w:t>
      </w:r>
      <w:bookmarkStart w:id="1" w:name="OLE_LINK2"/>
      <w:r w:rsidRPr="00CF7DFF">
        <w:rPr>
          <w:rFonts w:ascii="標楷體" w:eastAsia="標楷體" w:hAnsi="標楷體" w:hint="eastAsia"/>
          <w:sz w:val="28"/>
          <w:szCs w:val="28"/>
        </w:rPr>
        <w:t>10</w:t>
      </w:r>
      <w:bookmarkEnd w:id="1"/>
      <w:r w:rsidRPr="00CF7DFF">
        <w:rPr>
          <w:rFonts w:ascii="標楷體" w:eastAsia="標楷體" w:hAnsi="標楷體" w:hint="eastAsia"/>
          <w:sz w:val="28"/>
          <w:szCs w:val="28"/>
        </w:rPr>
        <w:t>元。</w:t>
      </w:r>
    </w:p>
    <w:p w:rsidR="00FC727A" w:rsidRPr="00CF7DFF" w:rsidRDefault="00FC727A" w:rsidP="00CF7DFF">
      <w:pPr>
        <w:snapToGrid w:val="0"/>
        <w:spacing w:beforeLines="50" w:before="180"/>
        <w:ind w:left="753" w:hangingChars="269" w:hanging="753"/>
        <w:rPr>
          <w:rFonts w:ascii="標楷體" w:eastAsia="標楷體" w:hAnsi="標楷體"/>
          <w:sz w:val="28"/>
          <w:szCs w:val="28"/>
        </w:rPr>
      </w:pPr>
      <w:r w:rsidRPr="00CF7DFF">
        <w:rPr>
          <w:rFonts w:ascii="標楷體" w:eastAsia="標楷體" w:hAnsi="標楷體" w:hint="eastAsia"/>
          <w:sz w:val="28"/>
          <w:szCs w:val="28"/>
        </w:rPr>
        <w:t xml:space="preserve">   6. </w:t>
      </w:r>
      <w:bookmarkStart w:id="2" w:name="OLE_LINK3"/>
      <w:r w:rsidRPr="00CF7DFF">
        <w:rPr>
          <w:rFonts w:ascii="標楷體" w:eastAsia="標楷體" w:hAnsi="標楷體" w:hint="eastAsia"/>
          <w:sz w:val="28"/>
          <w:szCs w:val="28"/>
        </w:rPr>
        <w:t>20,000</w:t>
      </w:r>
      <w:bookmarkEnd w:id="2"/>
      <w:r w:rsidRPr="00CF7DFF">
        <w:rPr>
          <w:rFonts w:ascii="標楷體" w:eastAsia="標楷體" w:hAnsi="標楷體" w:hint="eastAsia"/>
          <w:sz w:val="28"/>
          <w:szCs w:val="28"/>
        </w:rPr>
        <w:t>㎡以上者：基本費用</w:t>
      </w:r>
      <w:bookmarkStart w:id="3" w:name="OLE_LINK4"/>
      <w:r w:rsidRPr="00CF7DFF">
        <w:rPr>
          <w:rFonts w:ascii="標楷體" w:eastAsia="標楷體" w:hAnsi="標楷體" w:hint="eastAsia"/>
          <w:sz w:val="28"/>
          <w:szCs w:val="28"/>
        </w:rPr>
        <w:t>763,000</w:t>
      </w:r>
      <w:bookmarkEnd w:id="3"/>
      <w:r w:rsidRPr="00CF7DFF">
        <w:rPr>
          <w:rFonts w:ascii="標楷體" w:eastAsia="標楷體" w:hAnsi="標楷體" w:hint="eastAsia"/>
          <w:sz w:val="28"/>
          <w:szCs w:val="28"/>
        </w:rPr>
        <w:t>元，超過20,000㎡部分，每增加1㎡，增加5元。</w:t>
      </w:r>
    </w:p>
    <w:p w:rsidR="00FC727A" w:rsidRPr="00CF7DFF" w:rsidRDefault="00FC727A" w:rsidP="00CF7DFF">
      <w:pPr>
        <w:snapToGrid w:val="0"/>
        <w:spacing w:beforeLines="100" w:before="360"/>
        <w:ind w:firstLineChars="100" w:firstLine="280"/>
        <w:rPr>
          <w:rFonts w:ascii="標楷體" w:eastAsia="標楷體" w:hAnsi="標楷體"/>
          <w:b/>
          <w:sz w:val="28"/>
          <w:szCs w:val="28"/>
        </w:rPr>
      </w:pPr>
      <w:r w:rsidRPr="00CF7DFF">
        <w:rPr>
          <w:rFonts w:ascii="標楷體" w:eastAsia="標楷體" w:hAnsi="標楷體" w:hint="eastAsia"/>
          <w:b/>
          <w:sz w:val="28"/>
          <w:szCs w:val="28"/>
        </w:rPr>
        <w:t>(二)詳細評估經費支用範圍：</w:t>
      </w:r>
    </w:p>
    <w:p w:rsidR="00443624" w:rsidRPr="00CF7DFF" w:rsidRDefault="00FC727A" w:rsidP="00CF7DFF">
      <w:pPr>
        <w:snapToGrid w:val="0"/>
        <w:spacing w:beforeLines="50" w:before="180"/>
        <w:ind w:leftChars="100" w:left="801" w:hangingChars="200" w:hanging="561"/>
        <w:rPr>
          <w:rFonts w:ascii="標楷體" w:eastAsia="標楷體" w:hAnsi="標楷體"/>
          <w:b/>
          <w:sz w:val="28"/>
          <w:szCs w:val="28"/>
        </w:rPr>
      </w:pPr>
      <w:r w:rsidRPr="00CF7DFF">
        <w:rPr>
          <w:rFonts w:ascii="標楷體" w:eastAsia="標楷體" w:hAnsi="標楷體" w:hint="eastAsia"/>
          <w:b/>
          <w:sz w:val="28"/>
          <w:szCs w:val="28"/>
        </w:rPr>
        <w:t xml:space="preserve"> 1. </w:t>
      </w:r>
      <w:r w:rsidR="006D0268" w:rsidRPr="00CF7DFF">
        <w:rPr>
          <w:rFonts w:ascii="標楷體" w:eastAsia="標楷體" w:hAnsi="標楷體" w:hint="eastAsia"/>
          <w:b/>
          <w:sz w:val="28"/>
          <w:szCs w:val="28"/>
        </w:rPr>
        <w:t>支付詳評委任廠商部分(約85%)：</w:t>
      </w:r>
    </w:p>
    <w:p w:rsidR="002C6D7D" w:rsidRPr="00CF7DFF" w:rsidRDefault="00FC727A" w:rsidP="00CF7DFF">
      <w:pPr>
        <w:snapToGrid w:val="0"/>
        <w:spacing w:beforeLines="50" w:before="180"/>
        <w:ind w:leftChars="139" w:left="334" w:firstLineChars="200" w:firstLine="560"/>
        <w:rPr>
          <w:rFonts w:ascii="標楷體" w:eastAsia="標楷體" w:hAnsi="標楷體"/>
          <w:sz w:val="28"/>
          <w:szCs w:val="28"/>
        </w:rPr>
      </w:pPr>
      <w:r w:rsidRPr="00CF7DFF">
        <w:rPr>
          <w:rFonts w:ascii="標楷體" w:eastAsia="標楷體" w:hAnsi="標楷體" w:hint="eastAsia"/>
          <w:sz w:val="28"/>
          <w:szCs w:val="28"/>
        </w:rPr>
        <w:t>上述計費標準所列每㎡之服務費用包含工資(含試驗檢測費用等)、交通費(離島及偏遠地區之交通費及住宿費得由適用機關與立約商另行議定)、保險費、勞安費、管理費及稅金等。採固定費率，不隨物價指數調整。前揭</w:t>
      </w:r>
      <w:r w:rsidRPr="00CF7DFF">
        <w:rPr>
          <w:rFonts w:ascii="標楷體" w:eastAsia="標楷體" w:hAnsi="標楷體" w:hint="eastAsia"/>
          <w:b/>
          <w:sz w:val="28"/>
          <w:szCs w:val="28"/>
          <w:u w:val="single"/>
        </w:rPr>
        <w:t>支付</w:t>
      </w:r>
      <w:r w:rsidR="001C3925" w:rsidRPr="00CF7DFF">
        <w:rPr>
          <w:rFonts w:ascii="標楷體" w:eastAsia="標楷體" w:hAnsi="標楷體" w:hint="eastAsia"/>
          <w:b/>
          <w:sz w:val="28"/>
          <w:szCs w:val="28"/>
          <w:u w:val="single"/>
        </w:rPr>
        <w:t>詳評</w:t>
      </w:r>
      <w:r w:rsidR="006D0268" w:rsidRPr="00CF7DFF">
        <w:rPr>
          <w:rFonts w:ascii="標楷體" w:eastAsia="標楷體" w:hAnsi="標楷體" w:hint="eastAsia"/>
          <w:b/>
          <w:sz w:val="28"/>
          <w:szCs w:val="28"/>
          <w:u w:val="single"/>
        </w:rPr>
        <w:t>委任</w:t>
      </w:r>
      <w:r w:rsidRPr="00CF7DFF">
        <w:rPr>
          <w:rFonts w:ascii="標楷體" w:eastAsia="標楷體" w:hAnsi="標楷體" w:hint="eastAsia"/>
          <w:b/>
          <w:sz w:val="28"/>
          <w:szCs w:val="28"/>
          <w:u w:val="single"/>
        </w:rPr>
        <w:t>廠商</w:t>
      </w:r>
      <w:r w:rsidR="006D0268" w:rsidRPr="00CF7DFF">
        <w:rPr>
          <w:rFonts w:ascii="標楷體" w:eastAsia="標楷體" w:hAnsi="標楷體" w:hint="eastAsia"/>
          <w:b/>
          <w:sz w:val="28"/>
          <w:szCs w:val="28"/>
          <w:u w:val="single"/>
        </w:rPr>
        <w:t>(得標廠商)</w:t>
      </w:r>
      <w:r w:rsidR="00D41692" w:rsidRPr="00CF7DFF">
        <w:rPr>
          <w:rFonts w:ascii="標楷體" w:eastAsia="標楷體" w:hAnsi="標楷體" w:hint="eastAsia"/>
          <w:b/>
          <w:sz w:val="28"/>
          <w:szCs w:val="28"/>
          <w:u w:val="single"/>
        </w:rPr>
        <w:t>之</w:t>
      </w:r>
      <w:r w:rsidRPr="00CF7DFF">
        <w:rPr>
          <w:rFonts w:ascii="標楷體" w:eastAsia="標楷體" w:hAnsi="標楷體" w:hint="eastAsia"/>
          <w:b/>
          <w:sz w:val="28"/>
          <w:szCs w:val="28"/>
          <w:u w:val="single"/>
        </w:rPr>
        <w:t>費用，以</w:t>
      </w:r>
      <w:r w:rsidRPr="00CF7DFF">
        <w:rPr>
          <w:rFonts w:ascii="標楷體" w:eastAsia="標楷體" w:hAnsi="標楷體" w:hint="eastAsia"/>
          <w:sz w:val="28"/>
          <w:szCs w:val="28"/>
        </w:rPr>
        <w:t>核定補助每棟校舍</w:t>
      </w:r>
      <w:r w:rsidRPr="00CF7DFF">
        <w:rPr>
          <w:rFonts w:ascii="標楷體" w:eastAsia="標楷體" w:hAnsi="標楷體" w:hint="eastAsia"/>
          <w:b/>
          <w:sz w:val="28"/>
          <w:szCs w:val="28"/>
          <w:u w:val="single"/>
        </w:rPr>
        <w:t>詳細評估經費之85%做為上限</w:t>
      </w:r>
      <w:r w:rsidRPr="00CF7DFF">
        <w:rPr>
          <w:rFonts w:ascii="標楷體" w:eastAsia="標楷體" w:hAnsi="標楷體" w:hint="eastAsia"/>
          <w:sz w:val="28"/>
          <w:szCs w:val="28"/>
        </w:rPr>
        <w:t>。</w:t>
      </w:r>
    </w:p>
    <w:p w:rsidR="006D0268" w:rsidRPr="00CF7DFF" w:rsidRDefault="00FC727A" w:rsidP="00CF7DFF">
      <w:pPr>
        <w:snapToGrid w:val="0"/>
        <w:spacing w:beforeLines="50" w:before="180"/>
        <w:ind w:leftChars="100" w:left="801" w:hangingChars="200" w:hanging="561"/>
        <w:rPr>
          <w:rFonts w:ascii="標楷體" w:eastAsia="標楷體" w:hAnsi="標楷體"/>
          <w:b/>
          <w:sz w:val="28"/>
          <w:szCs w:val="28"/>
        </w:rPr>
      </w:pPr>
      <w:r w:rsidRPr="00CF7DFF">
        <w:rPr>
          <w:rFonts w:ascii="標楷體" w:eastAsia="標楷體" w:hAnsi="標楷體" w:hint="eastAsia"/>
          <w:b/>
          <w:sz w:val="28"/>
          <w:szCs w:val="28"/>
        </w:rPr>
        <w:t xml:space="preserve"> 2. </w:t>
      </w:r>
      <w:r w:rsidR="00443624" w:rsidRPr="00CF7DFF">
        <w:rPr>
          <w:rFonts w:ascii="標楷體" w:eastAsia="標楷體" w:hAnsi="標楷體" w:hint="eastAsia"/>
          <w:b/>
          <w:sz w:val="28"/>
          <w:szCs w:val="28"/>
        </w:rPr>
        <w:t>其他審查費及審查委員交通費等支出部分(約15%)：</w:t>
      </w:r>
    </w:p>
    <w:p w:rsidR="00D41692" w:rsidRPr="00CF7DFF" w:rsidRDefault="00443624" w:rsidP="00CF7DFF">
      <w:pPr>
        <w:snapToGrid w:val="0"/>
        <w:spacing w:beforeLines="50" w:before="180"/>
        <w:ind w:leftChars="139" w:left="334" w:firstLineChars="200" w:firstLine="560"/>
        <w:rPr>
          <w:rFonts w:ascii="標楷體" w:eastAsia="標楷體" w:hAnsi="標楷體"/>
          <w:sz w:val="28"/>
          <w:szCs w:val="28"/>
        </w:rPr>
      </w:pPr>
      <w:r w:rsidRPr="00CF7DFF">
        <w:rPr>
          <w:rFonts w:ascii="標楷體" w:eastAsia="標楷體" w:hAnsi="標楷體" w:hint="eastAsia"/>
          <w:sz w:val="28"/>
          <w:szCs w:val="28"/>
        </w:rPr>
        <w:t>有關</w:t>
      </w:r>
      <w:r w:rsidR="00FC727A" w:rsidRPr="00CF7DFF">
        <w:rPr>
          <w:rFonts w:ascii="標楷體" w:eastAsia="標楷體" w:hAnsi="標楷體" w:hint="eastAsia"/>
          <w:sz w:val="28"/>
          <w:szCs w:val="28"/>
        </w:rPr>
        <w:t>其餘未支付給廠商之詳細評估經費(約15%)</w:t>
      </w:r>
      <w:r w:rsidR="00D41692" w:rsidRPr="00CF7DFF">
        <w:rPr>
          <w:rFonts w:ascii="標楷體" w:eastAsia="標楷體" w:hAnsi="標楷體" w:hint="eastAsia"/>
          <w:sz w:val="28"/>
          <w:szCs w:val="28"/>
        </w:rPr>
        <w:t>，</w:t>
      </w:r>
      <w:r w:rsidR="00FC727A" w:rsidRPr="00CF7DFF">
        <w:rPr>
          <w:rFonts w:ascii="標楷體" w:eastAsia="標楷體" w:hAnsi="標楷體" w:hint="eastAsia"/>
          <w:sz w:val="28"/>
          <w:szCs w:val="28"/>
        </w:rPr>
        <w:t>則得</w:t>
      </w:r>
      <w:r w:rsidR="00B20DF9" w:rsidRPr="00CF7DFF">
        <w:rPr>
          <w:rFonts w:ascii="標楷體" w:eastAsia="標楷體" w:hAnsi="標楷體" w:hint="eastAsia"/>
          <w:sz w:val="28"/>
          <w:szCs w:val="28"/>
        </w:rPr>
        <w:t>在</w:t>
      </w:r>
      <w:r w:rsidR="00D41692" w:rsidRPr="00CF7DFF">
        <w:rPr>
          <w:rFonts w:ascii="標楷體" w:eastAsia="標楷體" w:hAnsi="標楷體" w:hint="eastAsia"/>
          <w:sz w:val="28"/>
          <w:szCs w:val="28"/>
        </w:rPr>
        <w:t>核定經費額度內</w:t>
      </w:r>
      <w:r w:rsidR="00FC727A" w:rsidRPr="00CF7DFF">
        <w:rPr>
          <w:rFonts w:ascii="標楷體" w:eastAsia="標楷體" w:hAnsi="標楷體" w:hint="eastAsia"/>
          <w:sz w:val="28"/>
          <w:szCs w:val="28"/>
        </w:rPr>
        <w:t>支用於下列用途：</w:t>
      </w:r>
    </w:p>
    <w:p w:rsidR="00DE7F10" w:rsidRPr="00CF7DFF" w:rsidRDefault="00D41692" w:rsidP="00CF7DFF">
      <w:pPr>
        <w:snapToGrid w:val="0"/>
        <w:spacing w:beforeLines="50" w:before="180"/>
        <w:ind w:leftChars="248" w:left="920" w:hangingChars="116" w:hanging="325"/>
        <w:rPr>
          <w:rFonts w:ascii="標楷體" w:eastAsia="標楷體" w:hAnsi="標楷體"/>
          <w:sz w:val="28"/>
          <w:szCs w:val="28"/>
        </w:rPr>
      </w:pPr>
      <w:r w:rsidRPr="00CF7DFF">
        <w:rPr>
          <w:rFonts w:ascii="標楷體" w:eastAsia="標楷體" w:hAnsi="標楷體" w:hint="eastAsia"/>
          <w:b/>
          <w:sz w:val="28"/>
          <w:szCs w:val="28"/>
        </w:rPr>
        <w:t>(1)主要支出項目：</w:t>
      </w:r>
      <w:r w:rsidRPr="00CF7DFF">
        <w:rPr>
          <w:rFonts w:ascii="標楷體" w:eastAsia="標楷體" w:hAnsi="標楷體" w:hint="eastAsia"/>
          <w:sz w:val="28"/>
          <w:szCs w:val="28"/>
        </w:rPr>
        <w:t>包括詳細評估審查委員(</w:t>
      </w:r>
      <w:r w:rsidR="00FC727A" w:rsidRPr="00CF7DFF">
        <w:rPr>
          <w:rFonts w:ascii="標楷體" w:eastAsia="標楷體" w:hAnsi="標楷體" w:hint="eastAsia"/>
          <w:sz w:val="28"/>
          <w:szCs w:val="28"/>
        </w:rPr>
        <w:t>學者專家</w:t>
      </w:r>
      <w:r w:rsidRPr="00CF7DFF">
        <w:rPr>
          <w:rFonts w:ascii="標楷體" w:eastAsia="標楷體" w:hAnsi="標楷體" w:hint="eastAsia"/>
          <w:sz w:val="28"/>
          <w:szCs w:val="28"/>
        </w:rPr>
        <w:t>)之</w:t>
      </w:r>
      <w:r w:rsidR="00FC727A" w:rsidRPr="00CF7DFF">
        <w:rPr>
          <w:rFonts w:ascii="標楷體" w:eastAsia="標楷體" w:hAnsi="標楷體" w:hint="eastAsia"/>
          <w:b/>
          <w:sz w:val="28"/>
          <w:szCs w:val="28"/>
          <w:u w:val="single"/>
        </w:rPr>
        <w:t>審查費(或出席費)</w:t>
      </w:r>
      <w:r w:rsidR="00FC727A" w:rsidRPr="00CF7DFF">
        <w:rPr>
          <w:rFonts w:ascii="標楷體" w:eastAsia="標楷體" w:hAnsi="標楷體" w:hint="eastAsia"/>
          <w:sz w:val="28"/>
          <w:szCs w:val="28"/>
        </w:rPr>
        <w:t>、</w:t>
      </w:r>
      <w:r w:rsidRPr="00CF7DFF">
        <w:rPr>
          <w:rFonts w:ascii="標楷體" w:eastAsia="標楷體" w:hAnsi="標楷體" w:hint="eastAsia"/>
          <w:sz w:val="28"/>
          <w:szCs w:val="28"/>
        </w:rPr>
        <w:t>審查委員</w:t>
      </w:r>
      <w:r w:rsidR="00FC727A" w:rsidRPr="00CF7DFF">
        <w:rPr>
          <w:rFonts w:ascii="標楷體" w:eastAsia="標楷體" w:hAnsi="標楷體" w:hint="eastAsia"/>
          <w:b/>
          <w:sz w:val="28"/>
          <w:szCs w:val="28"/>
          <w:u w:val="single"/>
        </w:rPr>
        <w:t>交通費</w:t>
      </w:r>
      <w:r w:rsidR="00FC727A" w:rsidRPr="00CF7DFF">
        <w:rPr>
          <w:rFonts w:ascii="標楷體" w:eastAsia="標楷體" w:hAnsi="標楷體" w:hint="eastAsia"/>
          <w:sz w:val="28"/>
          <w:szCs w:val="28"/>
        </w:rPr>
        <w:t>、</w:t>
      </w:r>
      <w:r w:rsidR="00FC727A" w:rsidRPr="00CF7DFF">
        <w:rPr>
          <w:rFonts w:ascii="標楷體" w:eastAsia="標楷體" w:hAnsi="標楷體" w:hint="eastAsia"/>
          <w:b/>
          <w:sz w:val="28"/>
          <w:szCs w:val="28"/>
          <w:u w:val="single"/>
        </w:rPr>
        <w:t>便當</w:t>
      </w:r>
      <w:r w:rsidRPr="00CF7DFF">
        <w:rPr>
          <w:rFonts w:ascii="標楷體" w:eastAsia="標楷體" w:hAnsi="標楷體" w:hint="eastAsia"/>
          <w:b/>
          <w:sz w:val="28"/>
          <w:szCs w:val="28"/>
          <w:u w:val="single"/>
        </w:rPr>
        <w:t>費</w:t>
      </w:r>
      <w:r w:rsidRPr="00CF7DFF">
        <w:rPr>
          <w:rFonts w:ascii="標楷體" w:eastAsia="標楷體" w:hAnsi="標楷體" w:hint="eastAsia"/>
          <w:sz w:val="28"/>
          <w:szCs w:val="28"/>
        </w:rPr>
        <w:t>(或必要之茶水支出</w:t>
      </w:r>
      <w:r w:rsidR="00FC727A" w:rsidRPr="00CF7DFF">
        <w:rPr>
          <w:rFonts w:ascii="標楷體" w:eastAsia="標楷體" w:hAnsi="標楷體" w:hint="eastAsia"/>
          <w:sz w:val="28"/>
          <w:szCs w:val="28"/>
        </w:rPr>
        <w:t>)、</w:t>
      </w:r>
      <w:r w:rsidR="00636833" w:rsidRPr="00CF7DFF">
        <w:rPr>
          <w:rFonts w:ascii="標楷體" w:eastAsia="標楷體" w:hAnsi="標楷體" w:hint="eastAsia"/>
          <w:b/>
          <w:sz w:val="28"/>
          <w:szCs w:val="28"/>
          <w:u w:val="single"/>
        </w:rPr>
        <w:t>印刷費</w:t>
      </w:r>
      <w:r w:rsidR="00636833" w:rsidRPr="00CF7DFF">
        <w:rPr>
          <w:rFonts w:ascii="標楷體" w:eastAsia="標楷體" w:hAnsi="標楷體" w:hint="eastAsia"/>
          <w:sz w:val="28"/>
          <w:szCs w:val="28"/>
        </w:rPr>
        <w:t>、</w:t>
      </w:r>
      <w:r w:rsidR="00636833" w:rsidRPr="00CF7DFF">
        <w:rPr>
          <w:rFonts w:ascii="標楷體" w:eastAsia="標楷體" w:hAnsi="標楷體" w:hint="eastAsia"/>
          <w:b/>
          <w:sz w:val="28"/>
          <w:szCs w:val="28"/>
          <w:u w:val="single"/>
        </w:rPr>
        <w:t>影印紙</w:t>
      </w:r>
      <w:r w:rsidR="00636833" w:rsidRPr="00CF7DFF">
        <w:rPr>
          <w:rFonts w:ascii="標楷體" w:eastAsia="標楷體" w:hAnsi="標楷體" w:hint="eastAsia"/>
          <w:sz w:val="28"/>
          <w:szCs w:val="28"/>
        </w:rPr>
        <w:t>、</w:t>
      </w:r>
      <w:r w:rsidR="00FC727A" w:rsidRPr="00CF7DFF">
        <w:rPr>
          <w:rFonts w:ascii="標楷體" w:eastAsia="標楷體" w:hAnsi="標楷體" w:hint="eastAsia"/>
          <w:sz w:val="28"/>
          <w:szCs w:val="28"/>
        </w:rPr>
        <w:t>學校人員參加</w:t>
      </w:r>
      <w:r w:rsidR="006835B4" w:rsidRPr="00CF7DFF">
        <w:rPr>
          <w:rFonts w:ascii="標楷體" w:eastAsia="標楷體" w:hAnsi="標楷體" w:hint="eastAsia"/>
          <w:sz w:val="28"/>
          <w:szCs w:val="28"/>
        </w:rPr>
        <w:t>於外部場地召開之</w:t>
      </w:r>
      <w:r w:rsidR="00FC727A" w:rsidRPr="00CF7DFF">
        <w:rPr>
          <w:rFonts w:ascii="標楷體" w:eastAsia="標楷體" w:hAnsi="標楷體" w:hint="eastAsia"/>
          <w:sz w:val="28"/>
          <w:szCs w:val="28"/>
        </w:rPr>
        <w:t>詳細評估或補強設計審查</w:t>
      </w:r>
      <w:r w:rsidR="006835B4" w:rsidRPr="00CF7DFF">
        <w:rPr>
          <w:rFonts w:ascii="標楷體" w:eastAsia="標楷體" w:hAnsi="標楷體" w:hint="eastAsia"/>
          <w:sz w:val="28"/>
          <w:szCs w:val="28"/>
        </w:rPr>
        <w:t>所需</w:t>
      </w:r>
      <w:r w:rsidR="00FC727A" w:rsidRPr="00CF7DFF">
        <w:rPr>
          <w:rFonts w:ascii="標楷體" w:eastAsia="標楷體" w:hAnsi="標楷體" w:hint="eastAsia"/>
          <w:b/>
          <w:sz w:val="28"/>
          <w:szCs w:val="28"/>
          <w:u w:val="single"/>
        </w:rPr>
        <w:lastRenderedPageBreak/>
        <w:t>差旅費</w:t>
      </w:r>
      <w:r w:rsidR="006835B4" w:rsidRPr="00CF7DFF">
        <w:rPr>
          <w:rFonts w:ascii="標楷體" w:eastAsia="標楷體" w:hAnsi="標楷體" w:hint="eastAsia"/>
          <w:b/>
          <w:sz w:val="28"/>
          <w:szCs w:val="28"/>
          <w:u w:val="single"/>
        </w:rPr>
        <w:t>(或交通費)</w:t>
      </w:r>
      <w:r w:rsidR="001F737D" w:rsidRPr="00CF7DFF">
        <w:rPr>
          <w:rFonts w:ascii="標楷體" w:eastAsia="標楷體" w:hAnsi="標楷體" w:hint="eastAsia"/>
          <w:b/>
          <w:sz w:val="28"/>
          <w:szCs w:val="28"/>
        </w:rPr>
        <w:t xml:space="preserve"> </w:t>
      </w:r>
      <w:r w:rsidR="006835B4" w:rsidRPr="00CF7DFF">
        <w:rPr>
          <w:rFonts w:ascii="標楷體" w:eastAsia="標楷體" w:hAnsi="標楷體" w:hint="eastAsia"/>
          <w:sz w:val="28"/>
          <w:szCs w:val="28"/>
        </w:rPr>
        <w:t>(註：但學校人員出席相關研習活動之差旅費則不得列支)</w:t>
      </w:r>
      <w:r w:rsidR="00B20DF9" w:rsidRPr="00CF7DFF">
        <w:rPr>
          <w:rFonts w:ascii="標楷體" w:eastAsia="標楷體" w:hAnsi="標楷體" w:hint="eastAsia"/>
          <w:sz w:val="28"/>
          <w:szCs w:val="28"/>
        </w:rPr>
        <w:t>等辦理「詳細評估」所必要之經費支出，惟其支用標準應依教育部</w:t>
      </w:r>
      <w:r w:rsidR="00FC727A" w:rsidRPr="00CF7DFF">
        <w:rPr>
          <w:rFonts w:ascii="標楷體" w:eastAsia="標楷體" w:hAnsi="標楷體" w:hint="eastAsia"/>
          <w:sz w:val="28"/>
          <w:szCs w:val="28"/>
        </w:rPr>
        <w:t>補助及委辦計畫經費編列基準表</w:t>
      </w:r>
      <w:r w:rsidR="00816C63" w:rsidRPr="00CF7DFF">
        <w:rPr>
          <w:rFonts w:ascii="標楷體" w:eastAsia="標楷體" w:hAnsi="標楷體" w:hint="eastAsia"/>
          <w:sz w:val="28"/>
          <w:szCs w:val="28"/>
        </w:rPr>
        <w:t>及國內出差旅費報支要點等相關規定</w:t>
      </w:r>
      <w:r w:rsidR="00FC727A" w:rsidRPr="00CF7DFF">
        <w:rPr>
          <w:rFonts w:ascii="標楷體" w:eastAsia="標楷體" w:hAnsi="標楷體" w:hint="eastAsia"/>
          <w:sz w:val="28"/>
          <w:szCs w:val="28"/>
        </w:rPr>
        <w:t>辦理。</w:t>
      </w:r>
    </w:p>
    <w:p w:rsidR="00D41692" w:rsidRPr="00CF7DFF" w:rsidRDefault="00D41692" w:rsidP="00CF7DFF">
      <w:pPr>
        <w:snapToGrid w:val="0"/>
        <w:spacing w:beforeLines="50" w:before="180"/>
        <w:ind w:leftChars="248" w:left="920" w:hangingChars="116" w:hanging="325"/>
        <w:rPr>
          <w:rFonts w:ascii="標楷體" w:eastAsia="標楷體" w:hAnsi="標楷體"/>
          <w:sz w:val="28"/>
          <w:szCs w:val="28"/>
        </w:rPr>
      </w:pPr>
      <w:r w:rsidRPr="00CF7DFF">
        <w:rPr>
          <w:rFonts w:ascii="標楷體" w:eastAsia="標楷體" w:hAnsi="標楷體" w:hint="eastAsia"/>
          <w:b/>
          <w:sz w:val="28"/>
          <w:szCs w:val="28"/>
        </w:rPr>
        <w:t>(2)</w:t>
      </w:r>
      <w:r w:rsidR="005F2EB5" w:rsidRPr="00CF7DFF">
        <w:rPr>
          <w:rFonts w:ascii="標楷體" w:eastAsia="標楷體" w:hAnsi="標楷體" w:hint="eastAsia"/>
          <w:b/>
          <w:sz w:val="28"/>
          <w:szCs w:val="28"/>
        </w:rPr>
        <w:t>其餘參考支出項目：</w:t>
      </w:r>
    </w:p>
    <w:p w:rsidR="00443624" w:rsidRPr="00CF7DFF" w:rsidRDefault="00E2710D" w:rsidP="00CF7DFF">
      <w:pPr>
        <w:snapToGrid w:val="0"/>
        <w:spacing w:beforeLines="50" w:before="180"/>
        <w:ind w:leftChars="108" w:left="1049" w:hangingChars="282" w:hanging="790"/>
        <w:rPr>
          <w:rFonts w:ascii="標楷體" w:eastAsia="標楷體" w:hAnsi="標楷體"/>
          <w:sz w:val="28"/>
          <w:szCs w:val="28"/>
        </w:rPr>
      </w:pPr>
      <w:r w:rsidRPr="00CF7DFF">
        <w:rPr>
          <w:rFonts w:ascii="標楷體" w:eastAsia="標楷體" w:hAnsi="標楷體" w:hint="eastAsia"/>
          <w:sz w:val="28"/>
          <w:szCs w:val="28"/>
        </w:rPr>
        <w:t xml:space="preserve">　　</w:t>
      </w:r>
      <w:r w:rsidRPr="00CF7DFF">
        <w:rPr>
          <w:rFonts w:ascii="標楷體" w:eastAsia="標楷體" w:hAnsi="標楷體" w:hint="eastAsia"/>
          <w:b/>
          <w:sz w:val="28"/>
          <w:szCs w:val="28"/>
        </w:rPr>
        <w:t>a.</w:t>
      </w:r>
      <w:r w:rsidR="00C5718A" w:rsidRPr="00CF7DFF">
        <w:rPr>
          <w:rFonts w:ascii="標楷體" w:eastAsia="標楷體" w:hAnsi="標楷體" w:hint="eastAsia"/>
          <w:b/>
          <w:sz w:val="28"/>
          <w:szCs w:val="28"/>
        </w:rPr>
        <w:t>「評選委員出席費及交通費」方面：</w:t>
      </w:r>
      <w:r w:rsidRPr="00CF7DFF">
        <w:rPr>
          <w:rFonts w:ascii="標楷體" w:eastAsia="標楷體" w:hAnsi="標楷體" w:hint="eastAsia"/>
          <w:sz w:val="28"/>
          <w:szCs w:val="28"/>
        </w:rPr>
        <w:t>本案考量「詳細評估」具有專業委託技術服務之性質，爰詳細評估</w:t>
      </w:r>
      <w:r w:rsidR="004C008F" w:rsidRPr="00CF7DFF">
        <w:rPr>
          <w:rFonts w:ascii="標楷體" w:eastAsia="標楷體" w:hAnsi="標楷體" w:hint="eastAsia"/>
          <w:sz w:val="28"/>
          <w:szCs w:val="28"/>
        </w:rPr>
        <w:t>通常</w:t>
      </w:r>
      <w:r w:rsidRPr="00CF7DFF">
        <w:rPr>
          <w:rFonts w:ascii="標楷體" w:eastAsia="標楷體" w:hAnsi="標楷體" w:hint="eastAsia"/>
          <w:sz w:val="28"/>
          <w:szCs w:val="28"/>
        </w:rPr>
        <w:t>需以最有利標或限制性招標之「公開評選」方式遴選出優勝廠商並據以議價，以確保詳細評估之品質；考量前揭公開評選程序所需之「評選委員出席費及交通費」支出，確屬辦理詳細評估之必要支出，</w:t>
      </w:r>
      <w:r w:rsidR="004C008F" w:rsidRPr="00CF7DFF">
        <w:rPr>
          <w:rFonts w:ascii="標楷體" w:eastAsia="標楷體" w:hAnsi="標楷體" w:hint="eastAsia"/>
          <w:sz w:val="28"/>
          <w:szCs w:val="28"/>
        </w:rPr>
        <w:t>故</w:t>
      </w:r>
      <w:r w:rsidRPr="00CF7DFF">
        <w:rPr>
          <w:rFonts w:ascii="標楷體" w:eastAsia="標楷體" w:hAnsi="標楷體" w:hint="eastAsia"/>
          <w:sz w:val="28"/>
          <w:szCs w:val="28"/>
        </w:rPr>
        <w:t>得</w:t>
      </w:r>
      <w:r w:rsidR="004C008F" w:rsidRPr="00CF7DFF">
        <w:rPr>
          <w:rFonts w:ascii="標楷體" w:eastAsia="標楷體" w:hAnsi="標楷體" w:hint="eastAsia"/>
          <w:sz w:val="28"/>
          <w:szCs w:val="28"/>
        </w:rPr>
        <w:t>在本部核定詳細評估總經費額度不變之前提下</w:t>
      </w:r>
      <w:r w:rsidR="00B24D4F" w:rsidRPr="00CF7DFF">
        <w:rPr>
          <w:rFonts w:ascii="標楷體" w:eastAsia="標楷體" w:hAnsi="標楷體" w:hint="eastAsia"/>
          <w:sz w:val="28"/>
          <w:szCs w:val="28"/>
        </w:rPr>
        <w:t>支付「評選委員出席費及交通費」。倘</w:t>
      </w:r>
      <w:r w:rsidRPr="00CF7DFF">
        <w:rPr>
          <w:rFonts w:ascii="標楷體" w:eastAsia="標楷體" w:hAnsi="標楷體" w:hint="eastAsia"/>
          <w:sz w:val="28"/>
          <w:szCs w:val="28"/>
        </w:rPr>
        <w:t>同時核定補助「詳細評估」及「補強設計」經費者，其「補強設計」倘需經公開評選程序辦理時，同意比照前揭原則支付「補強設計」評選委員之出席費及交通費。</w:t>
      </w:r>
    </w:p>
    <w:p w:rsidR="00C5718A" w:rsidRPr="00CF7DFF" w:rsidRDefault="00412A52" w:rsidP="00CF7DFF">
      <w:pPr>
        <w:snapToGrid w:val="0"/>
        <w:spacing w:beforeLines="50" w:before="180"/>
        <w:ind w:leftChars="324" w:left="1058" w:hangingChars="100" w:hanging="280"/>
        <w:rPr>
          <w:rFonts w:ascii="標楷體" w:eastAsia="標楷體" w:hAnsi="標楷體"/>
          <w:b/>
          <w:sz w:val="28"/>
          <w:szCs w:val="28"/>
        </w:rPr>
      </w:pPr>
      <w:r w:rsidRPr="00CF7DFF">
        <w:rPr>
          <w:rFonts w:ascii="標楷體" w:eastAsia="標楷體" w:hAnsi="標楷體" w:hint="eastAsia"/>
          <w:b/>
          <w:sz w:val="28"/>
          <w:szCs w:val="28"/>
        </w:rPr>
        <w:t>b.</w:t>
      </w:r>
      <w:r w:rsidR="00C5718A" w:rsidRPr="00CF7DFF">
        <w:rPr>
          <w:rFonts w:ascii="標楷體" w:eastAsia="標楷體" w:hAnsi="標楷體" w:hint="eastAsia"/>
          <w:b/>
          <w:sz w:val="28"/>
          <w:szCs w:val="28"/>
        </w:rPr>
        <w:t>詳細評估審查採</w:t>
      </w:r>
      <w:r w:rsidR="00C5718A" w:rsidRPr="00CF7DFF">
        <w:rPr>
          <w:rFonts w:ascii="標楷體" w:eastAsia="標楷體" w:hAnsi="標楷體" w:hint="eastAsia"/>
          <w:b/>
          <w:sz w:val="28"/>
          <w:szCs w:val="28"/>
          <w:u w:val="single"/>
        </w:rPr>
        <w:t>以縣市為單位</w:t>
      </w:r>
      <w:r w:rsidR="00C5718A" w:rsidRPr="00CF7DFF">
        <w:rPr>
          <w:rFonts w:ascii="標楷體" w:eastAsia="標楷體" w:hAnsi="標楷體" w:hint="eastAsia"/>
          <w:b/>
          <w:sz w:val="28"/>
          <w:szCs w:val="28"/>
        </w:rPr>
        <w:t>之「集中審查」方式辦理所需支出：</w:t>
      </w:r>
    </w:p>
    <w:p w:rsidR="00412A52" w:rsidRPr="00CF7DFF" w:rsidRDefault="00C5718A" w:rsidP="00CF7DFF">
      <w:pPr>
        <w:snapToGrid w:val="0"/>
        <w:spacing w:beforeLines="50" w:before="180"/>
        <w:ind w:leftChars="324" w:left="1355" w:hangingChars="206" w:hanging="577"/>
        <w:rPr>
          <w:rFonts w:ascii="標楷體" w:eastAsia="標楷體" w:hAnsi="標楷體"/>
          <w:sz w:val="28"/>
          <w:szCs w:val="28"/>
        </w:rPr>
      </w:pPr>
      <w:r w:rsidRPr="00CF7DFF">
        <w:rPr>
          <w:rFonts w:ascii="標楷體" w:eastAsia="標楷體" w:hAnsi="標楷體" w:hint="eastAsia"/>
          <w:sz w:val="28"/>
          <w:szCs w:val="28"/>
        </w:rPr>
        <w:t xml:space="preserve">　(a)</w:t>
      </w:r>
      <w:r w:rsidR="003F1974" w:rsidRPr="00CF7DFF">
        <w:rPr>
          <w:rFonts w:ascii="標楷體" w:eastAsia="標楷體" w:hAnsi="標楷體" w:hint="eastAsia"/>
          <w:sz w:val="28"/>
          <w:szCs w:val="28"/>
        </w:rPr>
        <w:t>考量</w:t>
      </w:r>
      <w:r w:rsidR="00615980" w:rsidRPr="00CF7DFF">
        <w:rPr>
          <w:rFonts w:ascii="標楷體" w:eastAsia="標楷體" w:hAnsi="標楷體" w:hint="eastAsia"/>
          <w:sz w:val="28"/>
          <w:szCs w:val="28"/>
        </w:rPr>
        <w:t>上述採詳評「集中審查」方式之審查件數較多且確有需經常聯繫審查委員及處理相關行政庶務工作之必要，</w:t>
      </w:r>
      <w:r w:rsidR="00A23E28" w:rsidRPr="00CF7DFF">
        <w:rPr>
          <w:rFonts w:ascii="標楷體" w:eastAsia="標楷體" w:hAnsi="標楷體" w:hint="eastAsia"/>
          <w:sz w:val="28"/>
          <w:szCs w:val="28"/>
        </w:rPr>
        <w:t>故</w:t>
      </w:r>
      <w:r w:rsidR="00A23E28" w:rsidRPr="00CF7DFF">
        <w:rPr>
          <w:rFonts w:ascii="標楷體" w:eastAsia="標楷體" w:hAnsi="標楷體" w:hint="eastAsia"/>
          <w:b/>
          <w:sz w:val="28"/>
          <w:szCs w:val="28"/>
          <w:u w:val="single"/>
        </w:rPr>
        <w:t>同意採詳評「集中審查」方式者得將經費支用於</w:t>
      </w:r>
      <w:r w:rsidR="00A23E28" w:rsidRPr="00CF7DFF">
        <w:rPr>
          <w:rFonts w:ascii="標楷體" w:eastAsia="標楷體" w:hAnsi="標楷體" w:hint="eastAsia"/>
          <w:sz w:val="28"/>
          <w:szCs w:val="28"/>
        </w:rPr>
        <w:t>協助詳細評估審查工作之</w:t>
      </w:r>
      <w:r w:rsidR="00A23E28" w:rsidRPr="00CF7DFF">
        <w:rPr>
          <w:rFonts w:ascii="標楷體" w:eastAsia="標楷體" w:hAnsi="標楷體" w:hint="eastAsia"/>
          <w:b/>
          <w:sz w:val="28"/>
          <w:szCs w:val="28"/>
          <w:u w:val="single"/>
        </w:rPr>
        <w:t>臨時人員(或工讀生)「工作費」</w:t>
      </w:r>
      <w:r w:rsidR="00B20DF9" w:rsidRPr="00CF7DFF">
        <w:rPr>
          <w:rFonts w:ascii="標楷體" w:eastAsia="標楷體" w:hAnsi="標楷體" w:hint="eastAsia"/>
          <w:sz w:val="28"/>
          <w:szCs w:val="28"/>
        </w:rPr>
        <w:t>，並依勞基法規定核實列支，惟縣市政府仍應依教育</w:t>
      </w:r>
      <w:r w:rsidR="00A23E28" w:rsidRPr="00CF7DFF">
        <w:rPr>
          <w:rFonts w:ascii="標楷體" w:eastAsia="標楷體" w:hAnsi="標楷體" w:hint="eastAsia"/>
          <w:sz w:val="28"/>
          <w:szCs w:val="28"/>
        </w:rPr>
        <w:t>部補助及委辦計畫經費編列基準表核實支用經費並本權責就其合理性進行把關。</w:t>
      </w:r>
      <w:r w:rsidR="00FB4166" w:rsidRPr="00CF7DFF">
        <w:rPr>
          <w:rFonts w:ascii="標楷體" w:eastAsia="標楷體" w:hAnsi="標楷體" w:hint="eastAsia"/>
          <w:sz w:val="28"/>
          <w:szCs w:val="28"/>
        </w:rPr>
        <w:t xml:space="preserve"> </w:t>
      </w:r>
      <w:r w:rsidR="002D6616" w:rsidRPr="00CF7DFF">
        <w:rPr>
          <w:rFonts w:ascii="標楷體" w:eastAsia="標楷體" w:hAnsi="標楷體" w:hint="eastAsia"/>
          <w:sz w:val="28"/>
          <w:szCs w:val="28"/>
        </w:rPr>
        <w:t>(註：但縣市政府採補助各校個別辦理詳細評估審查者，則不得支用於「工作費」)。</w:t>
      </w:r>
      <w:r w:rsidR="00E2710D" w:rsidRPr="00CF7DFF">
        <w:rPr>
          <w:rFonts w:ascii="標楷體" w:eastAsia="標楷體" w:hAnsi="標楷體" w:hint="eastAsia"/>
          <w:sz w:val="28"/>
          <w:szCs w:val="28"/>
        </w:rPr>
        <w:t xml:space="preserve"> </w:t>
      </w:r>
    </w:p>
    <w:p w:rsidR="007A610B" w:rsidRPr="00CF7DFF" w:rsidRDefault="007A610B" w:rsidP="00CF7DFF">
      <w:pPr>
        <w:snapToGrid w:val="0"/>
        <w:spacing w:beforeLines="50" w:before="180"/>
        <w:ind w:leftChars="323" w:left="1383" w:hangingChars="217" w:hanging="608"/>
        <w:rPr>
          <w:rFonts w:ascii="標楷體" w:eastAsia="標楷體" w:hAnsi="標楷體"/>
          <w:sz w:val="28"/>
          <w:szCs w:val="28"/>
        </w:rPr>
      </w:pPr>
      <w:r w:rsidRPr="00CF7DFF">
        <w:rPr>
          <w:rFonts w:ascii="標楷體" w:eastAsia="標楷體" w:hAnsi="標楷體" w:hint="eastAsia"/>
          <w:sz w:val="28"/>
          <w:szCs w:val="28"/>
        </w:rPr>
        <w:t xml:space="preserve">  (b)</w:t>
      </w:r>
      <w:r w:rsidR="00EC7EF5" w:rsidRPr="00CF7DFF">
        <w:rPr>
          <w:rFonts w:ascii="標楷體" w:eastAsia="標楷體" w:hAnsi="標楷體" w:hint="eastAsia"/>
          <w:sz w:val="28"/>
          <w:szCs w:val="28"/>
        </w:rPr>
        <w:t>另</w:t>
      </w:r>
      <w:r w:rsidR="00FB4166" w:rsidRPr="00CF7DFF">
        <w:rPr>
          <w:rFonts w:ascii="標楷體" w:eastAsia="標楷體" w:hAnsi="標楷體" w:hint="eastAsia"/>
          <w:sz w:val="28"/>
          <w:szCs w:val="28"/>
        </w:rPr>
        <w:t>為保障</w:t>
      </w:r>
      <w:r w:rsidR="00EC7EF5" w:rsidRPr="00CF7DFF">
        <w:rPr>
          <w:rFonts w:ascii="標楷體" w:eastAsia="標楷體" w:hAnsi="標楷體" w:hint="eastAsia"/>
          <w:sz w:val="28"/>
          <w:szCs w:val="28"/>
        </w:rPr>
        <w:t>上述</w:t>
      </w:r>
      <w:r w:rsidR="00FB4166" w:rsidRPr="00CF7DFF">
        <w:rPr>
          <w:rFonts w:ascii="標楷體" w:eastAsia="標楷體" w:hAnsi="標楷體" w:hint="eastAsia"/>
          <w:sz w:val="28"/>
          <w:szCs w:val="28"/>
        </w:rPr>
        <w:t>臨時人員</w:t>
      </w:r>
      <w:r w:rsidR="00FB4166" w:rsidRPr="00CF7DFF">
        <w:rPr>
          <w:rFonts w:ascii="標楷體" w:eastAsia="標楷體" w:hAnsi="標楷體"/>
          <w:sz w:val="28"/>
          <w:szCs w:val="28"/>
        </w:rPr>
        <w:t>(</w:t>
      </w:r>
      <w:r w:rsidR="00FB4166" w:rsidRPr="00CF7DFF">
        <w:rPr>
          <w:rFonts w:ascii="標楷體" w:eastAsia="標楷體" w:hAnsi="標楷體" w:hint="eastAsia"/>
          <w:sz w:val="28"/>
          <w:szCs w:val="28"/>
        </w:rPr>
        <w:t>或工讀生</w:t>
      </w:r>
      <w:r w:rsidR="00FB4166" w:rsidRPr="00CF7DFF">
        <w:rPr>
          <w:rFonts w:ascii="標楷體" w:eastAsia="標楷體" w:hAnsi="標楷體"/>
          <w:sz w:val="28"/>
          <w:szCs w:val="28"/>
        </w:rPr>
        <w:t>)</w:t>
      </w:r>
      <w:r w:rsidR="00B20DF9" w:rsidRPr="00CF7DFF">
        <w:rPr>
          <w:rFonts w:ascii="標楷體" w:eastAsia="標楷體" w:hAnsi="標楷體" w:hint="eastAsia"/>
          <w:sz w:val="28"/>
          <w:szCs w:val="28"/>
        </w:rPr>
        <w:t>之勞動權益，同意得在</w:t>
      </w:r>
      <w:r w:rsidR="00FB4166" w:rsidRPr="00CF7DFF">
        <w:rPr>
          <w:rFonts w:ascii="標楷體" w:eastAsia="標楷體" w:hAnsi="標楷體" w:hint="eastAsia"/>
          <w:sz w:val="28"/>
          <w:szCs w:val="28"/>
        </w:rPr>
        <w:t>核定經費額度內將「詳細評估」經費支用於該</w:t>
      </w:r>
      <w:r w:rsidR="00FB4166" w:rsidRPr="00CF7DFF">
        <w:rPr>
          <w:rFonts w:ascii="標楷體" w:eastAsia="標楷體" w:hAnsi="標楷體" w:hint="eastAsia"/>
          <w:b/>
          <w:sz w:val="28"/>
          <w:szCs w:val="28"/>
          <w:u w:val="single"/>
        </w:rPr>
        <w:t>臨時人員</w:t>
      </w:r>
      <w:r w:rsidR="00FB4166" w:rsidRPr="00CF7DFF">
        <w:rPr>
          <w:rFonts w:ascii="標楷體" w:eastAsia="標楷體" w:hAnsi="標楷體"/>
          <w:b/>
          <w:sz w:val="28"/>
          <w:szCs w:val="28"/>
          <w:u w:val="single"/>
        </w:rPr>
        <w:t>(</w:t>
      </w:r>
      <w:r w:rsidR="00FB4166" w:rsidRPr="00CF7DFF">
        <w:rPr>
          <w:rFonts w:ascii="標楷體" w:eastAsia="標楷體" w:hAnsi="標楷體" w:hint="eastAsia"/>
          <w:b/>
          <w:sz w:val="28"/>
          <w:szCs w:val="28"/>
          <w:u w:val="single"/>
        </w:rPr>
        <w:t>或工讀生</w:t>
      </w:r>
      <w:r w:rsidR="00FB4166" w:rsidRPr="00CF7DFF">
        <w:rPr>
          <w:rFonts w:ascii="標楷體" w:eastAsia="標楷體" w:hAnsi="標楷體"/>
          <w:b/>
          <w:sz w:val="28"/>
          <w:szCs w:val="28"/>
          <w:u w:val="single"/>
        </w:rPr>
        <w:t>)</w:t>
      </w:r>
      <w:r w:rsidR="00FB4166" w:rsidRPr="00CF7DFF">
        <w:rPr>
          <w:rFonts w:ascii="標楷體" w:eastAsia="標楷體" w:hAnsi="標楷體" w:hint="eastAsia"/>
          <w:b/>
          <w:sz w:val="28"/>
          <w:szCs w:val="28"/>
          <w:u w:val="single"/>
        </w:rPr>
        <w:t>之「勞保費」</w:t>
      </w:r>
      <w:r w:rsidR="00FB4166" w:rsidRPr="00CF7DFF">
        <w:rPr>
          <w:rFonts w:ascii="標楷體" w:eastAsia="標楷體" w:hAnsi="標楷體"/>
          <w:b/>
          <w:sz w:val="28"/>
          <w:szCs w:val="28"/>
          <w:u w:val="single"/>
        </w:rPr>
        <w:t>(</w:t>
      </w:r>
      <w:r w:rsidR="00FB4166" w:rsidRPr="00CF7DFF">
        <w:rPr>
          <w:rFonts w:ascii="標楷體" w:eastAsia="標楷體" w:hAnsi="標楷體" w:hint="eastAsia"/>
          <w:b/>
          <w:sz w:val="28"/>
          <w:szCs w:val="28"/>
          <w:u w:val="single"/>
        </w:rPr>
        <w:t>機關自付額部分</w:t>
      </w:r>
      <w:r w:rsidR="00FB4166" w:rsidRPr="00CF7DFF">
        <w:rPr>
          <w:rFonts w:ascii="標楷體" w:eastAsia="標楷體" w:hAnsi="標楷體"/>
          <w:b/>
          <w:sz w:val="28"/>
          <w:szCs w:val="28"/>
          <w:u w:val="single"/>
        </w:rPr>
        <w:t>)</w:t>
      </w:r>
      <w:r w:rsidR="00B20DF9" w:rsidRPr="00CF7DFF">
        <w:rPr>
          <w:rFonts w:ascii="標楷體" w:eastAsia="標楷體" w:hAnsi="標楷體" w:hint="eastAsia"/>
          <w:sz w:val="28"/>
          <w:szCs w:val="28"/>
        </w:rPr>
        <w:t>，惟不得據以要求</w:t>
      </w:r>
      <w:r w:rsidR="00FB4166" w:rsidRPr="00CF7DFF">
        <w:rPr>
          <w:rFonts w:ascii="標楷體" w:eastAsia="標楷體" w:hAnsi="標楷體" w:hint="eastAsia"/>
          <w:sz w:val="28"/>
          <w:szCs w:val="28"/>
        </w:rPr>
        <w:t>增加詳細評估補助經費。</w:t>
      </w:r>
    </w:p>
    <w:p w:rsidR="004E008D" w:rsidRDefault="004E008D" w:rsidP="00CF7DFF">
      <w:pPr>
        <w:snapToGrid w:val="0"/>
        <w:spacing w:beforeLines="50" w:before="180"/>
        <w:ind w:leftChars="323" w:left="1383" w:hangingChars="217" w:hanging="608"/>
        <w:rPr>
          <w:rFonts w:ascii="標楷體" w:eastAsia="標楷體" w:hAnsi="標楷體" w:hint="eastAsia"/>
          <w:b/>
          <w:sz w:val="28"/>
          <w:szCs w:val="28"/>
          <w:u w:val="single"/>
        </w:rPr>
      </w:pPr>
      <w:r w:rsidRPr="00CF7DFF">
        <w:rPr>
          <w:rFonts w:ascii="標楷體" w:eastAsia="標楷體" w:hAnsi="標楷體" w:hint="eastAsia"/>
          <w:sz w:val="28"/>
          <w:szCs w:val="28"/>
        </w:rPr>
        <w:t xml:space="preserve">　(c)凡採詳評「集中審查」方式辦理者，若其審查場地達2個以上且確有</w:t>
      </w:r>
      <w:r w:rsidR="00030018" w:rsidRPr="00CF7DFF">
        <w:rPr>
          <w:rFonts w:ascii="標楷體" w:eastAsia="標楷體" w:hAnsi="標楷體" w:hint="eastAsia"/>
          <w:sz w:val="28"/>
          <w:szCs w:val="28"/>
        </w:rPr>
        <w:t>需</w:t>
      </w:r>
      <w:r w:rsidRPr="00CF7DFF">
        <w:rPr>
          <w:rFonts w:ascii="標楷體" w:eastAsia="標楷體" w:hAnsi="標楷體" w:hint="eastAsia"/>
          <w:sz w:val="28"/>
          <w:szCs w:val="28"/>
        </w:rPr>
        <w:t>往返收取相關審查資料之</w:t>
      </w:r>
      <w:r w:rsidR="00030018" w:rsidRPr="00CF7DFF">
        <w:rPr>
          <w:rFonts w:ascii="標楷體" w:eastAsia="標楷體" w:hAnsi="標楷體" w:hint="eastAsia"/>
          <w:sz w:val="28"/>
          <w:szCs w:val="28"/>
        </w:rPr>
        <w:t>經常性交通需求</w:t>
      </w:r>
      <w:r w:rsidRPr="00CF7DFF">
        <w:rPr>
          <w:rFonts w:ascii="標楷體" w:eastAsia="標楷體" w:hAnsi="標楷體" w:hint="eastAsia"/>
          <w:sz w:val="28"/>
          <w:szCs w:val="28"/>
        </w:rPr>
        <w:t>者，其</w:t>
      </w:r>
      <w:r w:rsidRPr="00CF7DFF">
        <w:rPr>
          <w:rFonts w:ascii="標楷體" w:eastAsia="標楷體" w:hAnsi="標楷體" w:hint="eastAsia"/>
          <w:b/>
          <w:sz w:val="28"/>
          <w:szCs w:val="28"/>
          <w:u w:val="single"/>
        </w:rPr>
        <w:t>臨時人員</w:t>
      </w:r>
      <w:r w:rsidRPr="00CF7DFF">
        <w:rPr>
          <w:rFonts w:ascii="標楷體" w:eastAsia="標楷體" w:hAnsi="標楷體"/>
          <w:b/>
          <w:sz w:val="28"/>
          <w:szCs w:val="28"/>
          <w:u w:val="single"/>
        </w:rPr>
        <w:t>(</w:t>
      </w:r>
      <w:r w:rsidRPr="00CF7DFF">
        <w:rPr>
          <w:rFonts w:ascii="標楷體" w:eastAsia="標楷體" w:hAnsi="標楷體" w:hint="eastAsia"/>
          <w:b/>
          <w:sz w:val="28"/>
          <w:szCs w:val="28"/>
          <w:u w:val="single"/>
        </w:rPr>
        <w:t>或工讀生</w:t>
      </w:r>
      <w:r w:rsidRPr="00CF7DFF">
        <w:rPr>
          <w:rFonts w:ascii="標楷體" w:eastAsia="標楷體" w:hAnsi="標楷體"/>
          <w:b/>
          <w:sz w:val="28"/>
          <w:szCs w:val="28"/>
          <w:u w:val="single"/>
        </w:rPr>
        <w:t>)</w:t>
      </w:r>
      <w:r w:rsidRPr="00CF7DFF">
        <w:rPr>
          <w:rFonts w:ascii="標楷體" w:eastAsia="標楷體" w:hAnsi="標楷體" w:hint="eastAsia"/>
          <w:b/>
          <w:sz w:val="28"/>
          <w:szCs w:val="28"/>
          <w:u w:val="single"/>
        </w:rPr>
        <w:t>得</w:t>
      </w:r>
      <w:r w:rsidR="00030018" w:rsidRPr="00CF7DFF">
        <w:rPr>
          <w:rFonts w:ascii="標楷體" w:eastAsia="標楷體" w:hAnsi="標楷體" w:hint="eastAsia"/>
          <w:b/>
          <w:sz w:val="28"/>
          <w:szCs w:val="28"/>
          <w:u w:val="single"/>
        </w:rPr>
        <w:t>投保「意外保險費」。</w:t>
      </w:r>
    </w:p>
    <w:p w:rsidR="00CF7DFF" w:rsidRPr="00CF7DFF" w:rsidRDefault="00CF7DFF" w:rsidP="00CF7DFF">
      <w:pPr>
        <w:snapToGrid w:val="0"/>
        <w:spacing w:beforeLines="50" w:before="180"/>
        <w:ind w:leftChars="323" w:left="1383" w:hangingChars="217" w:hanging="608"/>
        <w:rPr>
          <w:rFonts w:ascii="標楷體" w:eastAsia="標楷體" w:hAnsi="標楷體"/>
          <w:sz w:val="28"/>
          <w:szCs w:val="28"/>
        </w:rPr>
      </w:pPr>
      <w:bookmarkStart w:id="4" w:name="_GoBack"/>
      <w:bookmarkEnd w:id="4"/>
    </w:p>
    <w:p w:rsidR="00412A52" w:rsidRPr="00CF7DFF" w:rsidRDefault="00B8365B" w:rsidP="00722505">
      <w:pPr>
        <w:snapToGrid w:val="0"/>
        <w:spacing w:beforeLines="100" w:before="360"/>
        <w:rPr>
          <w:rFonts w:ascii="標楷體" w:eastAsia="標楷體" w:hAnsi="標楷體"/>
          <w:b/>
          <w:sz w:val="28"/>
          <w:szCs w:val="28"/>
        </w:rPr>
      </w:pPr>
      <w:r w:rsidRPr="00CF7DFF">
        <w:rPr>
          <w:rFonts w:ascii="標楷體" w:eastAsia="標楷體" w:hAnsi="標楷體" w:hint="eastAsia"/>
          <w:b/>
          <w:sz w:val="28"/>
          <w:szCs w:val="28"/>
        </w:rPr>
        <w:t>二、詳細評估之「審查費」參考單價：</w:t>
      </w:r>
    </w:p>
    <w:p w:rsidR="00030018" w:rsidRPr="00CF7DFF" w:rsidRDefault="00B8365B" w:rsidP="00CF7DFF">
      <w:pPr>
        <w:snapToGrid w:val="0"/>
        <w:spacing w:beforeLines="50" w:before="180"/>
        <w:ind w:leftChars="108" w:left="259" w:firstLineChars="200" w:firstLine="560"/>
        <w:rPr>
          <w:rFonts w:ascii="標楷體" w:eastAsia="標楷體" w:hAnsi="標楷體"/>
          <w:sz w:val="28"/>
          <w:szCs w:val="28"/>
        </w:rPr>
      </w:pPr>
      <w:r w:rsidRPr="00CF7DFF">
        <w:rPr>
          <w:rFonts w:ascii="標楷體" w:eastAsia="標楷體" w:hAnsi="標楷體" w:hint="eastAsia"/>
          <w:sz w:val="28"/>
          <w:szCs w:val="28"/>
        </w:rPr>
        <w:t>考量「詳細評估」報告之字數通常在</w:t>
      </w:r>
      <w:r w:rsidRPr="00CF7DFF">
        <w:rPr>
          <w:rFonts w:ascii="標楷體" w:eastAsia="標楷體" w:hAnsi="標楷體"/>
          <w:sz w:val="28"/>
          <w:szCs w:val="28"/>
        </w:rPr>
        <w:t>16,300</w:t>
      </w:r>
      <w:r w:rsidRPr="00CF7DFF">
        <w:rPr>
          <w:rFonts w:ascii="標楷體" w:eastAsia="標楷體" w:hAnsi="標楷體" w:hint="eastAsia"/>
          <w:sz w:val="28"/>
          <w:szCs w:val="28"/>
        </w:rPr>
        <w:t>字以上，若以按字計酬中文每千字</w:t>
      </w:r>
      <w:r w:rsidRPr="00CF7DFF">
        <w:rPr>
          <w:rFonts w:ascii="標楷體" w:eastAsia="標楷體" w:hAnsi="標楷體"/>
          <w:sz w:val="28"/>
          <w:szCs w:val="28"/>
        </w:rPr>
        <w:t>170</w:t>
      </w:r>
      <w:r w:rsidRPr="00CF7DFF">
        <w:rPr>
          <w:rFonts w:ascii="標楷體" w:eastAsia="標楷體" w:hAnsi="標楷體" w:hint="eastAsia"/>
          <w:sz w:val="28"/>
          <w:szCs w:val="28"/>
        </w:rPr>
        <w:t>元計算，則每件「詳細評估」報告至少需支付審查費</w:t>
      </w:r>
      <w:r w:rsidRPr="00CF7DFF">
        <w:rPr>
          <w:rFonts w:ascii="標楷體" w:eastAsia="標楷體" w:hAnsi="標楷體"/>
          <w:sz w:val="28"/>
          <w:szCs w:val="28"/>
        </w:rPr>
        <w:t>2,771</w:t>
      </w:r>
      <w:r w:rsidRPr="00CF7DFF">
        <w:rPr>
          <w:rFonts w:ascii="標楷體" w:eastAsia="標楷體" w:hAnsi="標楷體" w:hint="eastAsia"/>
          <w:sz w:val="28"/>
          <w:szCs w:val="28"/>
        </w:rPr>
        <w:t>元以上，復由於其專業圖說及繁複計算公式審查工作實屬一般按字計酬審查案件之額外負擔且具高度專業性及複雜性，且詳細評估場次高達</w:t>
      </w:r>
      <w:r w:rsidR="005249EA" w:rsidRPr="00CF7DFF">
        <w:rPr>
          <w:rFonts w:ascii="標楷體" w:eastAsia="標楷體" w:hAnsi="標楷體" w:hint="eastAsia"/>
          <w:sz w:val="28"/>
          <w:szCs w:val="28"/>
        </w:rPr>
        <w:t>上</w:t>
      </w:r>
      <w:r w:rsidRPr="00CF7DFF">
        <w:rPr>
          <w:rFonts w:ascii="標楷體" w:eastAsia="標楷體" w:hAnsi="標楷體" w:hint="eastAsia"/>
          <w:sz w:val="28"/>
          <w:szCs w:val="28"/>
        </w:rPr>
        <w:t>千場</w:t>
      </w:r>
      <w:r w:rsidRPr="00CF7DFF">
        <w:rPr>
          <w:rFonts w:ascii="標楷體" w:eastAsia="標楷體" w:hAnsi="標楷體"/>
          <w:sz w:val="28"/>
          <w:szCs w:val="28"/>
        </w:rPr>
        <w:t>(</w:t>
      </w:r>
      <w:r w:rsidRPr="00CF7DFF">
        <w:rPr>
          <w:rFonts w:ascii="標楷體" w:eastAsia="標楷體" w:hAnsi="標楷體" w:hint="eastAsia"/>
          <w:sz w:val="28"/>
          <w:szCs w:val="28"/>
        </w:rPr>
        <w:t>每場審查</w:t>
      </w:r>
      <w:r w:rsidRPr="00CF7DFF">
        <w:rPr>
          <w:rFonts w:ascii="標楷體" w:eastAsia="標楷體" w:hAnsi="標楷體"/>
          <w:sz w:val="28"/>
          <w:szCs w:val="28"/>
        </w:rPr>
        <w:t>1</w:t>
      </w:r>
      <w:r w:rsidRPr="00CF7DFF">
        <w:rPr>
          <w:rFonts w:ascii="標楷體" w:eastAsia="標楷體" w:hAnsi="標楷體" w:hint="eastAsia"/>
          <w:sz w:val="28"/>
          <w:szCs w:val="28"/>
        </w:rPr>
        <w:t>件</w:t>
      </w:r>
      <w:r w:rsidRPr="00CF7DFF">
        <w:rPr>
          <w:rFonts w:ascii="標楷體" w:eastAsia="標楷體" w:hAnsi="標楷體"/>
          <w:sz w:val="28"/>
          <w:szCs w:val="28"/>
        </w:rPr>
        <w:t>)</w:t>
      </w:r>
      <w:r w:rsidRPr="00CF7DFF">
        <w:rPr>
          <w:rFonts w:ascii="標楷體" w:eastAsia="標楷體" w:hAnsi="標楷體" w:hint="eastAsia"/>
          <w:sz w:val="28"/>
          <w:szCs w:val="28"/>
        </w:rPr>
        <w:t>，在短時間需辦理大量審查案件之前提下確實不利於逐案逐字計算，為期撙節開支，故</w:t>
      </w:r>
      <w:r w:rsidRPr="00CF7DFF">
        <w:rPr>
          <w:rFonts w:ascii="標楷體" w:eastAsia="標楷體" w:hAnsi="標楷體" w:hint="eastAsia"/>
          <w:b/>
          <w:sz w:val="28"/>
          <w:szCs w:val="28"/>
          <w:u w:val="single"/>
        </w:rPr>
        <w:t>原則同意「詳細評估」審查委員兼召集人之審查費最多得支給每件2,500元，至其餘審查委員之審查費則</w:t>
      </w:r>
      <w:r w:rsidRPr="00CF7DFF">
        <w:rPr>
          <w:rFonts w:ascii="標楷體" w:eastAsia="標楷體" w:hAnsi="標楷體" w:hint="eastAsia"/>
          <w:b/>
          <w:sz w:val="28"/>
          <w:szCs w:val="28"/>
          <w:u w:val="single"/>
        </w:rPr>
        <w:lastRenderedPageBreak/>
        <w:t>支給每件2,000元</w:t>
      </w:r>
      <w:r w:rsidRPr="00CF7DFF">
        <w:rPr>
          <w:rFonts w:ascii="標楷體" w:eastAsia="標楷體" w:hAnsi="標楷體" w:hint="eastAsia"/>
          <w:sz w:val="28"/>
          <w:szCs w:val="28"/>
        </w:rPr>
        <w:t>。惟</w:t>
      </w:r>
      <w:r w:rsidR="005249EA" w:rsidRPr="00CF7DFF">
        <w:rPr>
          <w:rFonts w:ascii="標楷體" w:eastAsia="標楷體" w:hAnsi="標楷體" w:hint="eastAsia"/>
          <w:sz w:val="28"/>
          <w:szCs w:val="28"/>
        </w:rPr>
        <w:t>縣市政</w:t>
      </w:r>
      <w:r w:rsidRPr="00CF7DFF">
        <w:rPr>
          <w:rFonts w:ascii="標楷體" w:eastAsia="標楷體" w:hAnsi="標楷體" w:hint="eastAsia"/>
          <w:sz w:val="28"/>
          <w:szCs w:val="28"/>
        </w:rPr>
        <w:t>府</w:t>
      </w:r>
      <w:r w:rsidR="005249EA" w:rsidRPr="00CF7DFF">
        <w:rPr>
          <w:rFonts w:ascii="標楷體" w:eastAsia="標楷體" w:hAnsi="標楷體" w:hint="eastAsia"/>
          <w:sz w:val="28"/>
          <w:szCs w:val="28"/>
        </w:rPr>
        <w:t>或學校</w:t>
      </w:r>
      <w:r w:rsidRPr="00CF7DFF">
        <w:rPr>
          <w:rFonts w:ascii="標楷體" w:eastAsia="標楷體" w:hAnsi="標楷體" w:hint="eastAsia"/>
          <w:b/>
          <w:sz w:val="28"/>
          <w:szCs w:val="28"/>
          <w:u w:val="single"/>
        </w:rPr>
        <w:t>若有經費不足之情形或基於其他因素考量，亦得只支給「詳細評估」審查委員兼召集人之審查費每件2,000元</w:t>
      </w:r>
      <w:r w:rsidRPr="00CF7DFF">
        <w:rPr>
          <w:rFonts w:ascii="標楷體" w:eastAsia="標楷體" w:hAnsi="標楷體" w:hint="eastAsia"/>
          <w:sz w:val="28"/>
          <w:szCs w:val="28"/>
        </w:rPr>
        <w:t>，但宜以</w:t>
      </w:r>
      <w:r w:rsidRPr="00CF7DFF">
        <w:rPr>
          <w:rFonts w:ascii="標楷體" w:eastAsia="標楷體" w:hAnsi="標楷體" w:hint="eastAsia"/>
          <w:b/>
          <w:sz w:val="28"/>
          <w:szCs w:val="28"/>
          <w:u w:val="single"/>
        </w:rPr>
        <w:t>當年度全縣市一致</w:t>
      </w:r>
      <w:r w:rsidRPr="00CF7DFF">
        <w:rPr>
          <w:rFonts w:ascii="標楷體" w:eastAsia="標楷體" w:hAnsi="標楷體" w:hint="eastAsia"/>
          <w:sz w:val="28"/>
          <w:szCs w:val="28"/>
        </w:rPr>
        <w:t>為原則。</w:t>
      </w:r>
    </w:p>
    <w:p w:rsidR="00B20DF9" w:rsidRPr="00CF7DFF" w:rsidRDefault="00030018" w:rsidP="00CF7DFF">
      <w:pPr>
        <w:snapToGrid w:val="0"/>
        <w:spacing w:beforeLines="100" w:before="360"/>
        <w:ind w:left="561" w:hangingChars="200" w:hanging="561"/>
        <w:rPr>
          <w:rFonts w:ascii="標楷體" w:eastAsia="標楷體" w:hAnsi="標楷體"/>
          <w:sz w:val="28"/>
          <w:szCs w:val="28"/>
        </w:rPr>
      </w:pPr>
      <w:r w:rsidRPr="00CF7DFF">
        <w:rPr>
          <w:rFonts w:ascii="標楷體" w:eastAsia="標楷體" w:hAnsi="標楷體" w:hint="eastAsia"/>
          <w:b/>
          <w:sz w:val="28"/>
          <w:szCs w:val="28"/>
        </w:rPr>
        <w:t>三、「詳細評估」依政府採購法相關規定以招標方式辦理者，原則應納入「補強設計及監造」(後續擴充)之補充投標須知後一併辦理</w:t>
      </w:r>
      <w:r w:rsidR="00C87C8C" w:rsidRPr="00CF7DFF">
        <w:rPr>
          <w:rFonts w:ascii="標楷體" w:eastAsia="標楷體" w:hAnsi="標楷體" w:hint="eastAsia"/>
          <w:b/>
          <w:sz w:val="28"/>
          <w:szCs w:val="28"/>
        </w:rPr>
        <w:t>：</w:t>
      </w:r>
      <w:r w:rsidR="001C3925" w:rsidRPr="00CF7DFF">
        <w:rPr>
          <w:rFonts w:ascii="標楷體" w:eastAsia="標楷體" w:hAnsi="標楷體" w:hint="eastAsia"/>
          <w:sz w:val="28"/>
          <w:szCs w:val="28"/>
        </w:rPr>
        <w:t>期使詳評及補強設計較能由同一委任廠商辦理(較具一貫性)並可縮短日後補強工程(含設計監造)之招標採購作業時程。</w:t>
      </w:r>
      <w:r w:rsidR="00B20DF9" w:rsidRPr="00CF7DFF">
        <w:rPr>
          <w:rFonts w:ascii="標楷體" w:eastAsia="標楷體" w:hAnsi="標楷體" w:hint="eastAsia"/>
          <w:sz w:val="28"/>
          <w:szCs w:val="28"/>
        </w:rPr>
        <w:t>其中有關「補強設計及監造費」之參考單價計價方式請依教育</w:t>
      </w:r>
      <w:r w:rsidR="0077699B" w:rsidRPr="00CF7DFF">
        <w:rPr>
          <w:rFonts w:ascii="標楷體" w:eastAsia="標楷體" w:hAnsi="標楷體" w:hint="eastAsia"/>
          <w:sz w:val="28"/>
          <w:szCs w:val="28"/>
        </w:rPr>
        <w:t>部99年11月26日臺國(一)字第0990205454號函檢送加速國中小老舊校舍及相關設備補整建計畫之修正後「補強設計及監造費」參考單價計價方式辦理。</w:t>
      </w:r>
    </w:p>
    <w:p w:rsidR="00E367E3" w:rsidRPr="00E367E3" w:rsidRDefault="00E367E3" w:rsidP="007E0937">
      <w:pPr>
        <w:snapToGrid w:val="0"/>
        <w:spacing w:beforeLines="50" w:before="180"/>
        <w:ind w:left="520" w:hangingChars="200" w:hanging="520"/>
        <w:rPr>
          <w:sz w:val="26"/>
          <w:szCs w:val="26"/>
        </w:rPr>
      </w:pPr>
    </w:p>
    <w:sectPr w:rsidR="00E367E3" w:rsidRPr="00E367E3" w:rsidSect="001C19AA">
      <w:footerReference w:type="even" r:id="rId7"/>
      <w:footerReference w:type="default" r:id="rId8"/>
      <w:pgSz w:w="11906" w:h="16838"/>
      <w:pgMar w:top="964" w:right="1797" w:bottom="96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83" w:rsidRDefault="000B2583">
      <w:r>
        <w:separator/>
      </w:r>
    </w:p>
  </w:endnote>
  <w:endnote w:type="continuationSeparator" w:id="0">
    <w:p w:rsidR="000B2583" w:rsidRDefault="000B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22" w:rsidRDefault="00AF0077" w:rsidP="00281C5F">
    <w:pPr>
      <w:pStyle w:val="a3"/>
      <w:framePr w:wrap="around" w:vAnchor="text" w:hAnchor="margin" w:xAlign="center" w:y="1"/>
      <w:rPr>
        <w:rStyle w:val="a4"/>
      </w:rPr>
    </w:pPr>
    <w:r>
      <w:rPr>
        <w:rStyle w:val="a4"/>
      </w:rPr>
      <w:fldChar w:fldCharType="begin"/>
    </w:r>
    <w:r w:rsidR="00D55C22">
      <w:rPr>
        <w:rStyle w:val="a4"/>
      </w:rPr>
      <w:instrText xml:space="preserve">PAGE  </w:instrText>
    </w:r>
    <w:r>
      <w:rPr>
        <w:rStyle w:val="a4"/>
      </w:rPr>
      <w:fldChar w:fldCharType="end"/>
    </w:r>
  </w:p>
  <w:p w:rsidR="00D55C22" w:rsidRDefault="00D55C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22" w:rsidRPr="00286A51" w:rsidRDefault="00AF0077" w:rsidP="00286A51">
    <w:pPr>
      <w:pStyle w:val="a3"/>
      <w:framePr w:w="581" w:h="581" w:hRule="exact" w:wrap="around" w:vAnchor="text" w:hAnchor="margin" w:xAlign="center" w:y="5"/>
      <w:jc w:val="center"/>
      <w:rPr>
        <w:rStyle w:val="a4"/>
        <w:sz w:val="24"/>
        <w:szCs w:val="24"/>
      </w:rPr>
    </w:pPr>
    <w:r w:rsidRPr="00286A51">
      <w:rPr>
        <w:rStyle w:val="a4"/>
        <w:sz w:val="24"/>
        <w:szCs w:val="24"/>
      </w:rPr>
      <w:fldChar w:fldCharType="begin"/>
    </w:r>
    <w:r w:rsidR="00D55C22" w:rsidRPr="00286A51">
      <w:rPr>
        <w:rStyle w:val="a4"/>
        <w:sz w:val="24"/>
        <w:szCs w:val="24"/>
      </w:rPr>
      <w:instrText xml:space="preserve">PAGE  </w:instrText>
    </w:r>
    <w:r w:rsidRPr="00286A51">
      <w:rPr>
        <w:rStyle w:val="a4"/>
        <w:sz w:val="24"/>
        <w:szCs w:val="24"/>
      </w:rPr>
      <w:fldChar w:fldCharType="separate"/>
    </w:r>
    <w:r w:rsidR="00CF7DFF">
      <w:rPr>
        <w:rStyle w:val="a4"/>
        <w:noProof/>
        <w:sz w:val="24"/>
        <w:szCs w:val="24"/>
      </w:rPr>
      <w:t>2</w:t>
    </w:r>
    <w:r w:rsidRPr="00286A51">
      <w:rPr>
        <w:rStyle w:val="a4"/>
        <w:sz w:val="24"/>
        <w:szCs w:val="24"/>
      </w:rPr>
      <w:fldChar w:fldCharType="end"/>
    </w:r>
  </w:p>
  <w:p w:rsidR="00D55C22" w:rsidRDefault="00D55C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83" w:rsidRDefault="000B2583">
      <w:r>
        <w:separator/>
      </w:r>
    </w:p>
  </w:footnote>
  <w:footnote w:type="continuationSeparator" w:id="0">
    <w:p w:rsidR="000B2583" w:rsidRDefault="000B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7D"/>
    <w:rsid w:val="00003D6E"/>
    <w:rsid w:val="00025662"/>
    <w:rsid w:val="00030018"/>
    <w:rsid w:val="00042CCC"/>
    <w:rsid w:val="000561B9"/>
    <w:rsid w:val="00070E7F"/>
    <w:rsid w:val="00073D04"/>
    <w:rsid w:val="00092E8F"/>
    <w:rsid w:val="000B2583"/>
    <w:rsid w:val="000B5A7A"/>
    <w:rsid w:val="000E1BA8"/>
    <w:rsid w:val="0015602A"/>
    <w:rsid w:val="00172DB0"/>
    <w:rsid w:val="001838CE"/>
    <w:rsid w:val="001C19AA"/>
    <w:rsid w:val="001C3925"/>
    <w:rsid w:val="001E669B"/>
    <w:rsid w:val="001F737D"/>
    <w:rsid w:val="0023346A"/>
    <w:rsid w:val="00281C5F"/>
    <w:rsid w:val="00286A51"/>
    <w:rsid w:val="002A088C"/>
    <w:rsid w:val="002C13A2"/>
    <w:rsid w:val="002C2504"/>
    <w:rsid w:val="002C6D7D"/>
    <w:rsid w:val="002D6616"/>
    <w:rsid w:val="00395A40"/>
    <w:rsid w:val="003A5AB8"/>
    <w:rsid w:val="003D4F52"/>
    <w:rsid w:val="003F1974"/>
    <w:rsid w:val="004006E0"/>
    <w:rsid w:val="00412A52"/>
    <w:rsid w:val="00414F5D"/>
    <w:rsid w:val="004215C6"/>
    <w:rsid w:val="00432313"/>
    <w:rsid w:val="00443624"/>
    <w:rsid w:val="00451996"/>
    <w:rsid w:val="004722E2"/>
    <w:rsid w:val="004934EA"/>
    <w:rsid w:val="004B15C4"/>
    <w:rsid w:val="004C008F"/>
    <w:rsid w:val="004E008D"/>
    <w:rsid w:val="004E514F"/>
    <w:rsid w:val="004F5781"/>
    <w:rsid w:val="0050430B"/>
    <w:rsid w:val="00517A5D"/>
    <w:rsid w:val="005249EA"/>
    <w:rsid w:val="00537186"/>
    <w:rsid w:val="00540129"/>
    <w:rsid w:val="0055366F"/>
    <w:rsid w:val="00566CFF"/>
    <w:rsid w:val="0057000A"/>
    <w:rsid w:val="00583B48"/>
    <w:rsid w:val="00586C98"/>
    <w:rsid w:val="005D6E86"/>
    <w:rsid w:val="005F2EB5"/>
    <w:rsid w:val="005F2ED5"/>
    <w:rsid w:val="006151EC"/>
    <w:rsid w:val="00615980"/>
    <w:rsid w:val="00630BAE"/>
    <w:rsid w:val="00636833"/>
    <w:rsid w:val="006835B4"/>
    <w:rsid w:val="00692E7A"/>
    <w:rsid w:val="006A20FE"/>
    <w:rsid w:val="006D0268"/>
    <w:rsid w:val="006E12A8"/>
    <w:rsid w:val="00722505"/>
    <w:rsid w:val="00734D5D"/>
    <w:rsid w:val="0074096F"/>
    <w:rsid w:val="007455FF"/>
    <w:rsid w:val="00765482"/>
    <w:rsid w:val="0077699B"/>
    <w:rsid w:val="00780CDE"/>
    <w:rsid w:val="007A610B"/>
    <w:rsid w:val="007E0937"/>
    <w:rsid w:val="008067BC"/>
    <w:rsid w:val="00811F98"/>
    <w:rsid w:val="00816C63"/>
    <w:rsid w:val="008B039A"/>
    <w:rsid w:val="008F57C9"/>
    <w:rsid w:val="00914878"/>
    <w:rsid w:val="00981156"/>
    <w:rsid w:val="0098690A"/>
    <w:rsid w:val="00996E30"/>
    <w:rsid w:val="009B02B2"/>
    <w:rsid w:val="009D5ADC"/>
    <w:rsid w:val="009E3C0A"/>
    <w:rsid w:val="009F4ED8"/>
    <w:rsid w:val="00A10EAD"/>
    <w:rsid w:val="00A156E1"/>
    <w:rsid w:val="00A23E28"/>
    <w:rsid w:val="00A55352"/>
    <w:rsid w:val="00A67FA9"/>
    <w:rsid w:val="00A704BB"/>
    <w:rsid w:val="00A947C6"/>
    <w:rsid w:val="00A97E0F"/>
    <w:rsid w:val="00AC7F0F"/>
    <w:rsid w:val="00AF0077"/>
    <w:rsid w:val="00B04A6B"/>
    <w:rsid w:val="00B20DF9"/>
    <w:rsid w:val="00B24D4F"/>
    <w:rsid w:val="00B37BAB"/>
    <w:rsid w:val="00B565B4"/>
    <w:rsid w:val="00B61CFE"/>
    <w:rsid w:val="00B63C3C"/>
    <w:rsid w:val="00B64689"/>
    <w:rsid w:val="00B72DD2"/>
    <w:rsid w:val="00B8365B"/>
    <w:rsid w:val="00BA58B3"/>
    <w:rsid w:val="00BE3BD1"/>
    <w:rsid w:val="00BF71CE"/>
    <w:rsid w:val="00C0255C"/>
    <w:rsid w:val="00C245B0"/>
    <w:rsid w:val="00C5718A"/>
    <w:rsid w:val="00C65315"/>
    <w:rsid w:val="00C747B6"/>
    <w:rsid w:val="00C749B3"/>
    <w:rsid w:val="00C76269"/>
    <w:rsid w:val="00C87C8C"/>
    <w:rsid w:val="00C9410C"/>
    <w:rsid w:val="00CC7643"/>
    <w:rsid w:val="00CF7DFF"/>
    <w:rsid w:val="00D3069F"/>
    <w:rsid w:val="00D41692"/>
    <w:rsid w:val="00D47619"/>
    <w:rsid w:val="00D55C22"/>
    <w:rsid w:val="00DA59F4"/>
    <w:rsid w:val="00DD4421"/>
    <w:rsid w:val="00DE7F10"/>
    <w:rsid w:val="00E10596"/>
    <w:rsid w:val="00E2710D"/>
    <w:rsid w:val="00E367E3"/>
    <w:rsid w:val="00E36C79"/>
    <w:rsid w:val="00E90661"/>
    <w:rsid w:val="00E92B45"/>
    <w:rsid w:val="00EA6E7D"/>
    <w:rsid w:val="00EC0528"/>
    <w:rsid w:val="00EC7EF5"/>
    <w:rsid w:val="00ED0376"/>
    <w:rsid w:val="00F00FB9"/>
    <w:rsid w:val="00F14DEF"/>
    <w:rsid w:val="00F47DD5"/>
    <w:rsid w:val="00F57535"/>
    <w:rsid w:val="00F57E07"/>
    <w:rsid w:val="00F7684D"/>
    <w:rsid w:val="00F876F0"/>
    <w:rsid w:val="00FB4166"/>
    <w:rsid w:val="00FC1429"/>
    <w:rsid w:val="00FC3514"/>
    <w:rsid w:val="00FC50DA"/>
    <w:rsid w:val="00FC727A"/>
    <w:rsid w:val="00FF2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F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6A51"/>
    <w:pPr>
      <w:tabs>
        <w:tab w:val="center" w:pos="4153"/>
        <w:tab w:val="right" w:pos="8306"/>
      </w:tabs>
      <w:snapToGrid w:val="0"/>
    </w:pPr>
    <w:rPr>
      <w:sz w:val="20"/>
      <w:szCs w:val="20"/>
    </w:rPr>
  </w:style>
  <w:style w:type="character" w:styleId="a4">
    <w:name w:val="page number"/>
    <w:basedOn w:val="a0"/>
    <w:rsid w:val="00286A51"/>
  </w:style>
  <w:style w:type="paragraph" w:styleId="a5">
    <w:name w:val="header"/>
    <w:basedOn w:val="a"/>
    <w:rsid w:val="00286A51"/>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F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6A51"/>
    <w:pPr>
      <w:tabs>
        <w:tab w:val="center" w:pos="4153"/>
        <w:tab w:val="right" w:pos="8306"/>
      </w:tabs>
      <w:snapToGrid w:val="0"/>
    </w:pPr>
    <w:rPr>
      <w:sz w:val="20"/>
      <w:szCs w:val="20"/>
    </w:rPr>
  </w:style>
  <w:style w:type="character" w:styleId="a4">
    <w:name w:val="page number"/>
    <w:basedOn w:val="a0"/>
    <w:rsid w:val="00286A51"/>
  </w:style>
  <w:style w:type="paragraph" w:styleId="a5">
    <w:name w:val="header"/>
    <w:basedOn w:val="a"/>
    <w:rsid w:val="00286A51"/>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1867</Characters>
  <Application>Microsoft Office Word</Application>
  <DocSecurity>0</DocSecurity>
  <Lines>15</Lines>
  <Paragraphs>4</Paragraphs>
  <ScaleCrop>false</ScaleCrop>
  <Company>moe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教育部核定國中小(含幼稚園)校舍「詳細評估」、「補強設計(不含監造)」及其審查所需經費之計價基準及支用範圍</dc:title>
  <dc:creator>moejsmpc</dc:creator>
  <cp:lastModifiedBy>USER</cp:lastModifiedBy>
  <cp:revision>3</cp:revision>
  <cp:lastPrinted>2014-04-10T07:11:00Z</cp:lastPrinted>
  <dcterms:created xsi:type="dcterms:W3CDTF">2015-04-13T02:13:00Z</dcterms:created>
  <dcterms:modified xsi:type="dcterms:W3CDTF">2019-04-23T08:33:00Z</dcterms:modified>
</cp:coreProperties>
</file>