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4E" w:rsidRDefault="00FF544E" w:rsidP="00FF544E">
      <w:pPr>
        <w:pStyle w:val="Standard"/>
        <w:spacing w:line="240" w:lineRule="atLeast"/>
        <w:jc w:val="center"/>
        <w:rPr>
          <w:rFonts w:ascii="標楷體" w:eastAsia="標楷體" w:hAnsi="標楷體" w:cs="標楷體"/>
          <w:b/>
          <w:bCs/>
          <w:color w:val="FF0000"/>
          <w:sz w:val="36"/>
          <w:szCs w:val="36"/>
        </w:rPr>
      </w:pPr>
      <w:r>
        <w:rPr>
          <w:rFonts w:ascii="標楷體" w:eastAsia="標楷體" w:hAnsi="標楷體" w:cs="標楷體"/>
          <w:b/>
          <w:bCs/>
          <w:color w:val="FF0000"/>
          <w:sz w:val="36"/>
          <w:szCs w:val="36"/>
        </w:rPr>
        <w:t>00市縣00鄉鎮市區00國民小學</w:t>
      </w:r>
      <w:proofErr w:type="gramStart"/>
      <w:r>
        <w:rPr>
          <w:rFonts w:ascii="標楷體" w:eastAsia="標楷體" w:hAnsi="標楷體" w:cs="標楷體"/>
          <w:b/>
          <w:bCs/>
          <w:color w:val="FF0000"/>
          <w:sz w:val="36"/>
          <w:szCs w:val="36"/>
        </w:rPr>
        <w:t>000</w:t>
      </w:r>
      <w:proofErr w:type="gramEnd"/>
      <w:r>
        <w:rPr>
          <w:rFonts w:ascii="標楷體" w:eastAsia="標楷體" w:hAnsi="標楷體" w:cs="標楷體"/>
          <w:b/>
          <w:bCs/>
          <w:color w:val="FF0000"/>
          <w:sz w:val="36"/>
          <w:szCs w:val="36"/>
        </w:rPr>
        <w:t>年度遊戲場更新</w:t>
      </w:r>
      <w:proofErr w:type="gramStart"/>
      <w:r>
        <w:rPr>
          <w:rFonts w:ascii="標楷體" w:eastAsia="標楷體" w:hAnsi="標楷體" w:cs="標楷體"/>
          <w:b/>
          <w:bCs/>
          <w:color w:val="FF0000"/>
          <w:sz w:val="36"/>
          <w:szCs w:val="36"/>
        </w:rPr>
        <w:t>汰</w:t>
      </w:r>
      <w:proofErr w:type="gramEnd"/>
      <w:r>
        <w:rPr>
          <w:rFonts w:ascii="標楷體" w:eastAsia="標楷體" w:hAnsi="標楷體" w:cs="標楷體"/>
          <w:b/>
          <w:bCs/>
          <w:color w:val="FF0000"/>
          <w:sz w:val="36"/>
          <w:szCs w:val="36"/>
        </w:rPr>
        <w:t>換</w:t>
      </w:r>
    </w:p>
    <w:p w:rsidR="00FF544E" w:rsidRDefault="00FF544E" w:rsidP="00FF544E">
      <w:pPr>
        <w:pStyle w:val="Standard"/>
        <w:spacing w:line="240" w:lineRule="atLeast"/>
        <w:jc w:val="center"/>
        <w:rPr>
          <w:rFonts w:ascii="標楷體" w:eastAsia="標楷體" w:hAnsi="標楷體" w:cs="標楷體"/>
          <w:b/>
          <w:bCs/>
          <w:sz w:val="36"/>
          <w:szCs w:val="36"/>
        </w:rPr>
      </w:pPr>
      <w:r>
        <w:rPr>
          <w:rFonts w:ascii="標楷體" w:eastAsia="標楷體" w:hAnsi="標楷體" w:cs="標楷體"/>
          <w:b/>
          <w:bCs/>
          <w:sz w:val="36"/>
          <w:szCs w:val="36"/>
        </w:rPr>
        <w:t>統包工程採購契約範本</w:t>
      </w:r>
    </w:p>
    <w:p w:rsidR="00FF544E" w:rsidRPr="00E71909" w:rsidRDefault="00FF544E" w:rsidP="00FF544E">
      <w:pPr>
        <w:pStyle w:val="Standard"/>
        <w:spacing w:line="240" w:lineRule="atLeast"/>
        <w:jc w:val="center"/>
        <w:rPr>
          <w:rFonts w:hint="eastAsia"/>
          <w:color w:val="FF0000"/>
        </w:rPr>
      </w:pPr>
      <w:r w:rsidRPr="00E71909">
        <w:rPr>
          <w:rFonts w:ascii="標楷體" w:eastAsia="標楷體" w:hAnsi="標楷體" w:cs="標楷體" w:hint="eastAsia"/>
          <w:b/>
          <w:bCs/>
          <w:color w:val="FF0000"/>
          <w:sz w:val="36"/>
          <w:szCs w:val="36"/>
        </w:rPr>
        <w:t>(案號：)</w:t>
      </w:r>
    </w:p>
    <w:p w:rsidR="00FF544E" w:rsidRDefault="00FF544E" w:rsidP="00FF544E">
      <w:pPr>
        <w:pStyle w:val="Standard"/>
        <w:spacing w:line="240" w:lineRule="atLeast"/>
        <w:jc w:val="right"/>
      </w:pPr>
      <w:r>
        <w:rPr>
          <w:rFonts w:ascii="標楷體" w:eastAsia="標楷體" w:hAnsi="標楷體"/>
          <w:bCs/>
          <w:sz w:val="28"/>
          <w:szCs w:val="28"/>
        </w:rPr>
        <w:t>(109.01.14修正)</w:t>
      </w:r>
    </w:p>
    <w:p w:rsidR="00FF544E" w:rsidRDefault="00FF544E" w:rsidP="00FF544E">
      <w:pPr>
        <w:pStyle w:val="Standard"/>
        <w:spacing w:line="240" w:lineRule="atLeast"/>
        <w:jc w:val="both"/>
      </w:pPr>
      <w:r>
        <w:rPr>
          <w:rFonts w:ascii="標楷體" w:eastAsia="標楷體" w:hAnsi="標楷體" w:cs="標楷體"/>
          <w:sz w:val="28"/>
          <w:szCs w:val="28"/>
        </w:rPr>
        <w:t>招標機關（以下簡稱機關）及得標廠商（以下簡稱廠商）雙方同意依政府採購法（以下簡稱採購法）及其主管機關訂定之規定訂定本契約，共同遵守，其條款如下：</w:t>
      </w: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第1條　契約文件及效力</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)契約包括下列文件：</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1.招標文件及其變更或補充。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2.投標文件及其變更或補充。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3.決標文件及其變更或補充。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4.契約本文、附件及其變更或補充。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5.依契約所提出之履約文件或資料。</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(二)定義及解釋：</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1.契約文件，指前款所定資料，包括以書面、錄音、錄影、照相、微縮、電子數位資料或樣品等方式呈現之原件或複製品。</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2.工程會，指行政院公共工程委員會。</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3.工程司，指機關以書面指派行使本契約所賦予之工程司之職權者。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4.工程司代表，指工程司指定之任何人員，以執行本契約所規定之權責者。其授權須經工程司以書面通知承包商。</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5.監造單位，指受機關委託執行監造作業之技術服務廠商。</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6.監造單位/工程司，有監造單位者，為監造單位；</w:t>
      </w:r>
      <w:proofErr w:type="gramStart"/>
      <w:r>
        <w:rPr>
          <w:rFonts w:ascii="標楷體" w:eastAsia="標楷體" w:hAnsi="標楷體" w:cs="標楷體"/>
          <w:sz w:val="28"/>
          <w:szCs w:val="28"/>
        </w:rPr>
        <w:t>無監造</w:t>
      </w:r>
      <w:proofErr w:type="gramEnd"/>
      <w:r>
        <w:rPr>
          <w:rFonts w:ascii="標楷體" w:eastAsia="標楷體" w:hAnsi="標楷體" w:cs="標楷體"/>
          <w:sz w:val="28"/>
          <w:szCs w:val="28"/>
        </w:rPr>
        <w:t>單位者，為工程司。</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7.工程司/機關，有工程司者，為工程司；無工程司者，為機關。</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8.分包，</w:t>
      </w:r>
      <w:proofErr w:type="gramStart"/>
      <w:r>
        <w:rPr>
          <w:rFonts w:ascii="標楷體" w:eastAsia="標楷體" w:hAnsi="標楷體" w:cs="標楷體"/>
          <w:sz w:val="28"/>
          <w:szCs w:val="28"/>
        </w:rPr>
        <w:t>謂非轉</w:t>
      </w:r>
      <w:proofErr w:type="gramEnd"/>
      <w:r>
        <w:rPr>
          <w:rFonts w:ascii="標楷體" w:eastAsia="標楷體" w:hAnsi="標楷體" w:cs="標楷體"/>
          <w:sz w:val="28"/>
          <w:szCs w:val="28"/>
        </w:rPr>
        <w:t>包而將契約之部分由其他廠商代為履行。</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9.書面，指所有手書、打字及印刷之來往信函及通知，包括電傳、電報及電子信件。</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10.規範，指列入契約之工程規範及規定，含施工規範、施工安全、衛生、環保、交通維持手冊、技術規範及工程施工期間依契約規定提出之任何規範與書面規定。</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(三)契約所含各種文件之內容如有不一致之處，除另有規定外，依下列原則處理：</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1.契約條款優於招標文件內之其他文件所附記之條款。</w:t>
      </w:r>
      <w:proofErr w:type="gramStart"/>
      <w:r>
        <w:rPr>
          <w:rFonts w:ascii="標楷體" w:eastAsia="標楷體" w:hAnsi="標楷體" w:cs="標楷體"/>
          <w:sz w:val="28"/>
          <w:szCs w:val="28"/>
        </w:rPr>
        <w:t>但附記</w:t>
      </w:r>
      <w:proofErr w:type="gramEnd"/>
      <w:r>
        <w:rPr>
          <w:rFonts w:ascii="標楷體" w:eastAsia="標楷體" w:hAnsi="標楷體" w:cs="標楷體"/>
          <w:sz w:val="28"/>
          <w:szCs w:val="28"/>
        </w:rPr>
        <w:t>之條款</w:t>
      </w:r>
      <w:r>
        <w:rPr>
          <w:rFonts w:ascii="標楷體" w:eastAsia="標楷體" w:hAnsi="標楷體" w:cs="標楷體"/>
          <w:sz w:val="28"/>
          <w:szCs w:val="28"/>
        </w:rPr>
        <w:lastRenderedPageBreak/>
        <w:t>有特別聲明者，不在此限。</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2.招標文件之內容優於投標文件之內容。但投標文件之內容經機關審定優於招標文件之內容者，不在此限。招標文件如允許廠商於投標文件內特別聲明，並經</w:t>
      </w:r>
      <w:proofErr w:type="gramStart"/>
      <w:r>
        <w:rPr>
          <w:rFonts w:ascii="標楷體" w:eastAsia="標楷體" w:hAnsi="標楷體" w:cs="標楷體"/>
          <w:sz w:val="28"/>
          <w:szCs w:val="28"/>
        </w:rPr>
        <w:t>機關於審標</w:t>
      </w:r>
      <w:proofErr w:type="gramEnd"/>
      <w:r>
        <w:rPr>
          <w:rFonts w:ascii="標楷體" w:eastAsia="標楷體" w:hAnsi="標楷體" w:cs="標楷體"/>
          <w:sz w:val="28"/>
          <w:szCs w:val="28"/>
        </w:rPr>
        <w:t>時接受者，以投標文件之內容為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3.文件經機關審定之日期較新者優於審定日期較舊者。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4.大比例尺圖者優於小比例尺圖者。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5.施工補充說明書優於施工規範。</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6.決標紀錄之內容優於開標或議價紀錄之內容。</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(四)契約文件之一切</w:t>
      </w:r>
      <w:proofErr w:type="gramStart"/>
      <w:r>
        <w:rPr>
          <w:rFonts w:ascii="標楷體" w:eastAsia="標楷體" w:hAnsi="標楷體" w:cs="標楷體"/>
          <w:sz w:val="28"/>
          <w:szCs w:val="28"/>
        </w:rPr>
        <w:t>規定得互為</w:t>
      </w:r>
      <w:proofErr w:type="gramEnd"/>
      <w:r>
        <w:rPr>
          <w:rFonts w:ascii="標楷體" w:eastAsia="標楷體" w:hAnsi="標楷體" w:cs="標楷體"/>
          <w:sz w:val="28"/>
          <w:szCs w:val="28"/>
        </w:rPr>
        <w:t>補充，如仍有不明確之處，應依公平合理原則解釋之。如有爭議，依採購法之規定處理。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(五)契約文字：</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1.契約文字以中文為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。但下列情形得以外文為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(1)特殊技術或材料之圖文資料。</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(2)國際組織、外國政府或其授權機構、公會或商會所出具之文件。</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(3)其他經機關認定確有必要者。</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2.契約文字有中文譯文，其與外文</w:t>
      </w:r>
      <w:proofErr w:type="gramStart"/>
      <w:r>
        <w:rPr>
          <w:rFonts w:ascii="標楷體" w:eastAsia="標楷體" w:hAnsi="標楷體" w:cs="標楷體"/>
          <w:sz w:val="28"/>
          <w:szCs w:val="28"/>
        </w:rPr>
        <w:t>文</w:t>
      </w:r>
      <w:proofErr w:type="gramEnd"/>
      <w:r>
        <w:rPr>
          <w:rFonts w:ascii="標楷體" w:eastAsia="標楷體" w:hAnsi="標楷體" w:cs="標楷體"/>
          <w:sz w:val="28"/>
          <w:szCs w:val="28"/>
        </w:rPr>
        <w:t>意不符者，除資格文件外，以中文(正體字)為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。其因譯文</w:t>
      </w:r>
      <w:proofErr w:type="gramStart"/>
      <w:r>
        <w:rPr>
          <w:rFonts w:ascii="標楷體" w:eastAsia="標楷體" w:hAnsi="標楷體" w:cs="標楷體"/>
          <w:sz w:val="28"/>
          <w:szCs w:val="28"/>
        </w:rPr>
        <w:t>有誤致生</w:t>
      </w:r>
      <w:proofErr w:type="gramEnd"/>
      <w:r>
        <w:rPr>
          <w:rFonts w:ascii="標楷體" w:eastAsia="標楷體" w:hAnsi="標楷體" w:cs="標楷體"/>
          <w:sz w:val="28"/>
          <w:szCs w:val="28"/>
        </w:rPr>
        <w:t>損害者，由提供譯文之一方負責賠償。</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3.契約所稱申請、報告、同意、指示、核准、通知、解釋及其他類似行為所為之意思表示，除契約另有規定或當事人同意外，應以中文書面為之。書面之遞交，得以面交簽收、郵寄、傳真或電子資料傳輸至雙方預為約定之人員或處所。</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(六)契約所使用之度量衡單位，除另有規定者外，以公制為之。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(七)契約所定事項如有違反法令或無法執行之部分，該部分無效。但除去該部分，契約亦可成立者，不影響其他部分之有效性。該無效之部分，機關及廠商必要時得依契約原定目的變更之。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(八)經雙方代表人或其授權人簽署契約正本2份，機關及廠商各執1份，並由雙方各依印花稅法之規定繳納印花稅。副本</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份（請載明），由機關、廠商及相關機關、單位</w:t>
      </w:r>
      <w:proofErr w:type="gramStart"/>
      <w:r>
        <w:rPr>
          <w:rFonts w:ascii="標楷體" w:eastAsia="標楷體" w:hAnsi="標楷體" w:cs="標楷體"/>
          <w:sz w:val="28"/>
          <w:szCs w:val="28"/>
        </w:rPr>
        <w:t>分別執用</w:t>
      </w:r>
      <w:proofErr w:type="gramEnd"/>
      <w:r>
        <w:rPr>
          <w:rFonts w:ascii="標楷體" w:eastAsia="標楷體" w:hAnsi="標楷體" w:cs="標楷體"/>
          <w:sz w:val="28"/>
          <w:szCs w:val="28"/>
        </w:rPr>
        <w:t>。副本如有誤</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，以正本為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(九)機關應提供</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份（由機關於招標時載明，未載明者，為1份）需求書及規範之影本予廠商，廠商得視履約之需要自費影印使用。除契約另有規定，如無機關之書面同意，廠商不得提供上開文件，供與契約無關之第三人使用。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(十)廠商應提供</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份（由機關於招標時載明，未載明者，為1份）依契約規定製作之文件影本予機關，機關得視履約之需要自費影印使用。除契約另有規定，如無廠商之書面同意，機關不得提供上開文件，供與契約無關之第三人使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(十一)廠商應於施工地點，保存1份完整契約文件及其修正，以供隨時查閱。廠商應核對全部文件，對任何矛盾或遺漏處，應立即通知工程司/機關。</w:t>
      </w:r>
    </w:p>
    <w:p w:rsidR="00FF544E" w:rsidRDefault="00FF544E" w:rsidP="00FF544E">
      <w:pPr>
        <w:pStyle w:val="Standard"/>
        <w:spacing w:line="240" w:lineRule="atLeast"/>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第2條　履約標的及地點</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)基於統包精神，廠商應依本工程契約、規範及圖說之規定執行完成工作，以達成機關之需求。</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w:t>
      </w:r>
      <w:proofErr w:type="gramStart"/>
      <w:r>
        <w:rPr>
          <w:rFonts w:ascii="標楷體" w:eastAsia="標楷體" w:hAnsi="標楷體" w:cs="標楷體"/>
          <w:sz w:val="28"/>
          <w:szCs w:val="28"/>
        </w:rPr>
        <w:t>本統包</w:t>
      </w:r>
      <w:proofErr w:type="gramEnd"/>
      <w:r>
        <w:rPr>
          <w:rFonts w:ascii="標楷體" w:eastAsia="標楷體" w:hAnsi="標楷體" w:cs="標楷體"/>
          <w:sz w:val="28"/>
          <w:szCs w:val="28"/>
        </w:rPr>
        <w:t>工程工作範圍如下：</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1.本工程標的之細部設計。</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2.本工程標的之供應及施工。</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3.</w:t>
      </w:r>
      <w:r>
        <w:rPr>
          <w:rFonts w:ascii="標楷體" w:eastAsia="標楷體" w:hAnsi="標楷體" w:cs="標楷體"/>
          <w:color w:val="FF0000"/>
          <w:sz w:val="28"/>
          <w:szCs w:val="28"/>
          <w:u w:val="single"/>
        </w:rPr>
        <w:t>廠商應取得我國簽署國際實驗室認證聯盟（ILAC）相互承認協議（MRA）認證機構核發CNS 17020或ISO／IEC 17020認證證書之檢驗機構，所開立具有認證標誌之合格檢驗報告。兒童遊戲場合格保證書符合之標準為</w:t>
      </w:r>
      <w:r>
        <w:rPr>
          <w:rFonts w:ascii="標楷體" w:eastAsia="標楷體" w:hAnsi="標楷體" w:cs="標楷體" w:hint="eastAsia"/>
          <w:color w:val="FF0000"/>
          <w:sz w:val="28"/>
          <w:szCs w:val="28"/>
          <w:u w:val="single"/>
        </w:rPr>
        <w:t>：</w:t>
      </w:r>
    </w:p>
    <w:p w:rsidR="00FF544E" w:rsidRDefault="00FF544E" w:rsidP="00FF544E">
      <w:pPr>
        <w:spacing w:line="240" w:lineRule="atLeast"/>
        <w:ind w:left="1531" w:hanging="397"/>
        <w:jc w:val="both"/>
        <w:rPr>
          <w:rFonts w:hint="eastAsia"/>
        </w:rPr>
      </w:pPr>
      <w:r>
        <w:rPr>
          <w:rFonts w:ascii="標楷體" w:eastAsia="標楷體" w:hAnsi="標楷體" w:cs="標楷體"/>
          <w:color w:val="FF0000"/>
          <w:sz w:val="28"/>
          <w:szCs w:val="28"/>
        </w:rPr>
        <w:t>□中華民國國家標準 CNS 12642「公共兒童遊戲場設備」、</w:t>
      </w:r>
    </w:p>
    <w:p w:rsidR="00FF544E" w:rsidRDefault="00FF544E" w:rsidP="00FF544E">
      <w:pPr>
        <w:spacing w:line="240" w:lineRule="atLeast"/>
        <w:ind w:left="1531" w:hanging="397"/>
        <w:jc w:val="both"/>
        <w:rPr>
          <w:rFonts w:ascii="標楷體" w:eastAsia="標楷體" w:hAnsi="標楷體" w:cs="標楷體"/>
          <w:color w:val="FF0000"/>
          <w:sz w:val="28"/>
          <w:szCs w:val="28"/>
        </w:rPr>
      </w:pPr>
      <w:r>
        <w:rPr>
          <w:rFonts w:ascii="標楷體" w:eastAsia="標楷體" w:hAnsi="標楷體" w:cs="標楷體"/>
          <w:color w:val="FF0000"/>
          <w:sz w:val="28"/>
          <w:szCs w:val="28"/>
        </w:rPr>
        <w:t>□CNS 15912「遊戲場</w:t>
      </w:r>
      <w:proofErr w:type="gramStart"/>
      <w:r>
        <w:rPr>
          <w:rFonts w:ascii="標楷體" w:eastAsia="標楷體" w:hAnsi="標楷體" w:cs="標楷體"/>
          <w:color w:val="FF0000"/>
          <w:sz w:val="28"/>
          <w:szCs w:val="28"/>
        </w:rPr>
        <w:t>用攀爬網</w:t>
      </w:r>
      <w:proofErr w:type="gramEnd"/>
      <w:r>
        <w:rPr>
          <w:rFonts w:ascii="標楷體" w:eastAsia="標楷體" w:hAnsi="標楷體" w:cs="標楷體"/>
          <w:color w:val="FF0000"/>
          <w:sz w:val="28"/>
          <w:szCs w:val="28"/>
        </w:rPr>
        <w:t>及安全網/</w:t>
      </w:r>
      <w:proofErr w:type="gramStart"/>
      <w:r>
        <w:rPr>
          <w:rFonts w:ascii="標楷體" w:eastAsia="標楷體" w:hAnsi="標楷體" w:cs="標楷體"/>
          <w:color w:val="FF0000"/>
          <w:sz w:val="28"/>
          <w:szCs w:val="28"/>
        </w:rPr>
        <w:t>格網之</w:t>
      </w:r>
      <w:proofErr w:type="gramEnd"/>
      <w:r>
        <w:rPr>
          <w:rFonts w:ascii="標楷體" w:eastAsia="標楷體" w:hAnsi="標楷體" w:cs="標楷體"/>
          <w:color w:val="FF0000"/>
          <w:sz w:val="28"/>
          <w:szCs w:val="28"/>
        </w:rPr>
        <w:t>設計、製造、 安裝及測試」、</w:t>
      </w:r>
    </w:p>
    <w:p w:rsidR="00FF544E" w:rsidRDefault="00FF544E" w:rsidP="00FF544E">
      <w:pPr>
        <w:spacing w:line="240" w:lineRule="atLeast"/>
        <w:ind w:left="1531" w:hanging="397"/>
        <w:jc w:val="both"/>
        <w:rPr>
          <w:rFonts w:ascii="標楷體" w:eastAsia="標楷體" w:hAnsi="標楷體" w:cs="標楷體"/>
          <w:color w:val="FF0000"/>
          <w:sz w:val="28"/>
          <w:szCs w:val="28"/>
        </w:rPr>
      </w:pPr>
      <w:r>
        <w:rPr>
          <w:rFonts w:ascii="標楷體" w:eastAsia="標楷體" w:hAnsi="標楷體" w:cs="標楷體"/>
          <w:color w:val="FF0000"/>
          <w:sz w:val="28"/>
          <w:szCs w:val="28"/>
        </w:rPr>
        <w:t>□CNS 15913「軟質封閉式遊戲設備」、</w:t>
      </w:r>
    </w:p>
    <w:p w:rsidR="00FF544E" w:rsidRDefault="00FF544E" w:rsidP="00FF544E">
      <w:pPr>
        <w:spacing w:line="240" w:lineRule="atLeast"/>
        <w:ind w:left="1531" w:hanging="397"/>
        <w:jc w:val="both"/>
        <w:rPr>
          <w:rFonts w:ascii="標楷體" w:eastAsia="標楷體" w:hAnsi="標楷體" w:cs="標楷體"/>
          <w:color w:val="FF0000"/>
          <w:sz w:val="28"/>
          <w:szCs w:val="28"/>
        </w:rPr>
      </w:pPr>
      <w:r>
        <w:rPr>
          <w:rFonts w:ascii="標楷體" w:eastAsia="標楷體" w:hAnsi="標楷體" w:cs="標楷體"/>
          <w:color w:val="FF0000"/>
          <w:sz w:val="28"/>
          <w:szCs w:val="28"/>
        </w:rPr>
        <w:t>□CNS 12643「</w:t>
      </w:r>
      <w:proofErr w:type="gramStart"/>
      <w:r>
        <w:rPr>
          <w:rFonts w:ascii="標楷體" w:eastAsia="標楷體" w:hAnsi="標楷體" w:cs="標楷體"/>
          <w:color w:val="FF0000"/>
          <w:sz w:val="28"/>
          <w:szCs w:val="28"/>
        </w:rPr>
        <w:t>遊戲場鋪</w:t>
      </w:r>
      <w:proofErr w:type="gramEnd"/>
      <w:r>
        <w:rPr>
          <w:rFonts w:ascii="標楷體" w:eastAsia="標楷體" w:hAnsi="標楷體" w:cs="標楷體"/>
          <w:color w:val="FF0000"/>
          <w:sz w:val="28"/>
          <w:szCs w:val="28"/>
        </w:rPr>
        <w:t xml:space="preserve"> 面材料衝擊吸收性能試驗法」規定</w:t>
      </w:r>
    </w:p>
    <w:p w:rsidR="00FF544E" w:rsidRDefault="00FF544E" w:rsidP="00FF544E">
      <w:pPr>
        <w:spacing w:line="240" w:lineRule="atLeast"/>
        <w:ind w:left="1418" w:hanging="284"/>
        <w:jc w:val="both"/>
        <w:rPr>
          <w:rFonts w:hint="eastAsia"/>
        </w:rPr>
      </w:pPr>
      <w:r>
        <w:rPr>
          <w:rFonts w:ascii="標楷體" w:eastAsia="標楷體" w:hAnsi="標楷體" w:cs="標楷體"/>
          <w:color w:val="FF0000"/>
          <w:sz w:val="28"/>
          <w:szCs w:val="28"/>
        </w:rPr>
        <w:t xml:space="preserve">□或美國 ASTM F1487 </w:t>
      </w:r>
      <w:r>
        <w:rPr>
          <w:rFonts w:ascii="標楷體" w:eastAsia="標楷體" w:hAnsi="標楷體" w:cs="標楷體"/>
          <w:color w:val="0000FF"/>
          <w:sz w:val="28"/>
          <w:szCs w:val="28"/>
        </w:rPr>
        <w:t>「公用遊樂場設備標準消費品安全性能規格」</w:t>
      </w:r>
      <w:r>
        <w:rPr>
          <w:rFonts w:ascii="標楷體" w:eastAsia="標楷體" w:hAnsi="標楷體" w:cs="標楷體"/>
          <w:color w:val="FF0000"/>
          <w:sz w:val="28"/>
          <w:szCs w:val="28"/>
        </w:rPr>
        <w:t>、F1292</w:t>
      </w:r>
      <w:r>
        <w:t xml:space="preserve"> </w:t>
      </w:r>
      <w:r>
        <w:rPr>
          <w:color w:val="0000FF"/>
        </w:rPr>
        <w:t>「</w:t>
      </w:r>
      <w:r>
        <w:rPr>
          <w:rFonts w:ascii="標楷體" w:eastAsia="標楷體" w:hAnsi="標楷體" w:cs="標楷體"/>
          <w:color w:val="0000FF"/>
          <w:sz w:val="28"/>
          <w:szCs w:val="28"/>
        </w:rPr>
        <w:t>遊樂場設備使用區域內地面物料</w:t>
      </w:r>
      <w:proofErr w:type="gramStart"/>
      <w:r>
        <w:rPr>
          <w:rFonts w:ascii="標楷體" w:eastAsia="標楷體" w:hAnsi="標楷體" w:cs="標楷體"/>
          <w:color w:val="0000FF"/>
          <w:sz w:val="28"/>
          <w:szCs w:val="28"/>
        </w:rPr>
        <w:t>的緩撞規格</w:t>
      </w:r>
      <w:proofErr w:type="gramEnd"/>
      <w:r>
        <w:rPr>
          <w:rFonts w:ascii="標楷體" w:eastAsia="標楷體" w:hAnsi="標楷體" w:cs="標楷體"/>
          <w:color w:val="0000FF"/>
          <w:sz w:val="28"/>
          <w:szCs w:val="28"/>
        </w:rPr>
        <w:t>」</w:t>
      </w:r>
      <w:r>
        <w:rPr>
          <w:rFonts w:ascii="標楷體" w:eastAsia="標楷體" w:hAnsi="標楷體" w:cs="標楷體"/>
          <w:color w:val="FF0000"/>
          <w:sz w:val="28"/>
          <w:szCs w:val="28"/>
        </w:rPr>
        <w:t>、F1918</w:t>
      </w:r>
      <w:r>
        <w:t xml:space="preserve"> </w:t>
      </w:r>
      <w:r>
        <w:rPr>
          <w:color w:val="0000FF"/>
        </w:rPr>
        <w:t>「</w:t>
      </w:r>
      <w:r>
        <w:rPr>
          <w:rFonts w:ascii="標楷體" w:eastAsia="標楷體" w:hAnsi="標楷體" w:cs="標楷體"/>
          <w:color w:val="0000FF"/>
          <w:sz w:val="28"/>
          <w:szCs w:val="28"/>
        </w:rPr>
        <w:t>軟質封閉式遊戲設備」</w:t>
      </w:r>
      <w:r>
        <w:rPr>
          <w:rFonts w:ascii="標楷體" w:eastAsia="標楷體" w:hAnsi="標楷體" w:cs="標楷體"/>
          <w:color w:val="FF0000"/>
          <w:sz w:val="28"/>
          <w:szCs w:val="28"/>
        </w:rPr>
        <w:t>、歐盟 EN1176</w:t>
      </w:r>
      <w:r>
        <w:rPr>
          <w:rFonts w:ascii="標楷體" w:eastAsia="標楷體" w:hAnsi="標楷體" w:cs="標楷體"/>
          <w:color w:val="0000FF"/>
          <w:sz w:val="28"/>
          <w:szCs w:val="28"/>
        </w:rPr>
        <w:t>「遊樂場設備」</w:t>
      </w:r>
      <w:r>
        <w:rPr>
          <w:rFonts w:ascii="標楷體" w:eastAsia="標楷體" w:hAnsi="標楷體" w:cs="標楷體"/>
          <w:color w:val="FF0000"/>
          <w:sz w:val="28"/>
          <w:szCs w:val="28"/>
        </w:rPr>
        <w:t>系列、EN1177</w:t>
      </w:r>
      <w:r>
        <w:t xml:space="preserve"> </w:t>
      </w:r>
      <w:r>
        <w:rPr>
          <w:rFonts w:ascii="標楷體" w:eastAsia="標楷體" w:hAnsi="標楷體"/>
          <w:color w:val="0000FF"/>
        </w:rPr>
        <w:t>「</w:t>
      </w:r>
      <w:proofErr w:type="gramStart"/>
      <w:r>
        <w:rPr>
          <w:rFonts w:ascii="標楷體" w:eastAsia="標楷體" w:hAnsi="標楷體" w:cs="標楷體"/>
          <w:color w:val="0000FF"/>
          <w:sz w:val="28"/>
          <w:szCs w:val="28"/>
        </w:rPr>
        <w:t>遊樂場緩撞地</w:t>
      </w:r>
      <w:proofErr w:type="gramEnd"/>
      <w:r>
        <w:rPr>
          <w:rFonts w:ascii="標楷體" w:eastAsia="標楷體" w:hAnsi="標楷體" w:cs="標楷體"/>
          <w:color w:val="0000FF"/>
          <w:sz w:val="28"/>
          <w:szCs w:val="28"/>
        </w:rPr>
        <w:t>墊(測試方法)」</w:t>
      </w:r>
      <w:r>
        <w:rPr>
          <w:rFonts w:ascii="標楷體" w:eastAsia="標楷體" w:hAnsi="標楷體" w:cs="標楷體"/>
          <w:color w:val="FF0000"/>
          <w:sz w:val="28"/>
          <w:szCs w:val="28"/>
        </w:rPr>
        <w:t>等相關標準之證明文件。</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4.本工程之進度安排與管制。</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5.整合設計、施工之介面協調。</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6.本工程之品質管理。</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7.本工程之保固。</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8.為達成本工程應具備之使用機能，</w:t>
      </w:r>
      <w:proofErr w:type="gramStart"/>
      <w:r>
        <w:rPr>
          <w:rFonts w:ascii="標楷體" w:eastAsia="標楷體" w:hAnsi="標楷體" w:cs="標楷體"/>
          <w:sz w:val="28"/>
          <w:szCs w:val="28"/>
        </w:rPr>
        <w:t>所配需辦理</w:t>
      </w:r>
      <w:proofErr w:type="gramEnd"/>
      <w:r>
        <w:rPr>
          <w:rFonts w:ascii="標楷體" w:eastAsia="標楷體" w:hAnsi="標楷體" w:cs="標楷體"/>
          <w:sz w:val="28"/>
          <w:szCs w:val="28"/>
        </w:rPr>
        <w:t>之事項、供應之設施、提供之文件、施工等。</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9.招標文件規定之其他事項。</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(三)廠商提出之材料或設備，須符合機關招標文件之規定及契約標的之功能、效益目的。其有不符合者(包括於機關核定後才發現者)，應予修正，並由廠商負擔費用。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(四)除另有約定外，廠商應負責收集執行本工程所需之一切資料，至少包含相關法令規定之</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析、工程地點調查、實測（例如地質鑽探、現地測量等），進行必要之研究、試驗、分析，以應用於本工程範圍之工作，本項費用已包含於契約總價內。廠商之設計</w:t>
      </w:r>
      <w:proofErr w:type="gramStart"/>
      <w:r>
        <w:rPr>
          <w:rFonts w:ascii="標楷體" w:eastAsia="標楷體" w:hAnsi="標楷體" w:cs="標楷體"/>
          <w:sz w:val="28"/>
          <w:szCs w:val="28"/>
        </w:rPr>
        <w:t>應送監造</w:t>
      </w:r>
      <w:proofErr w:type="gramEnd"/>
      <w:r>
        <w:rPr>
          <w:rFonts w:ascii="標楷體" w:eastAsia="標楷體" w:hAnsi="標楷體" w:cs="標楷體"/>
          <w:sz w:val="28"/>
          <w:szCs w:val="28"/>
        </w:rPr>
        <w:t>單位/工程司審查並經機關核定後，始得據以施工。</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(五)機關辦理事項（由機關於招標時載明，無者免填）：</w:t>
      </w:r>
      <w:proofErr w:type="gramStart"/>
      <w:r>
        <w:rPr>
          <w:rFonts w:ascii="標楷體" w:eastAsia="標楷體" w:hAnsi="標楷體" w:cs="標楷體"/>
          <w:sz w:val="28"/>
          <w:szCs w:val="28"/>
        </w:rPr>
        <w:t>＿＿＿＿＿＿＿</w:t>
      </w:r>
      <w:proofErr w:type="gramEnd"/>
    </w:p>
    <w:p w:rsidR="00FF544E" w:rsidRDefault="00FF544E" w:rsidP="00FF544E">
      <w:pPr>
        <w:pStyle w:val="Standard"/>
        <w:spacing w:line="240" w:lineRule="atLeast"/>
        <w:ind w:left="840" w:hanging="556"/>
        <w:jc w:val="both"/>
      </w:pPr>
      <w:r>
        <w:rPr>
          <w:rFonts w:ascii="標楷體" w:eastAsia="標楷體" w:hAnsi="標楷體" w:cs="標楷體"/>
          <w:sz w:val="28"/>
          <w:szCs w:val="28"/>
        </w:rPr>
        <w:t>(六)履約地點（由機關於招標時載明，屬營</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工程者必填）：</w:t>
      </w:r>
      <w:proofErr w:type="gramStart"/>
      <w:r>
        <w:rPr>
          <w:rFonts w:ascii="標楷體" w:eastAsia="標楷體" w:hAnsi="標楷體" w:cs="標楷體"/>
          <w:sz w:val="28"/>
          <w:szCs w:val="28"/>
        </w:rPr>
        <w:t>＿＿＿＿＿＿</w:t>
      </w:r>
      <w:proofErr w:type="gramEnd"/>
    </w:p>
    <w:p w:rsidR="00FF544E" w:rsidRDefault="00FF544E" w:rsidP="00FF544E">
      <w:pPr>
        <w:pStyle w:val="Standard"/>
        <w:spacing w:line="240" w:lineRule="atLeast"/>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lastRenderedPageBreak/>
        <w:t>第3條　契約價金之給付</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)契約價金總額及其組成，包括設計費及施工費等，詳標價清單及其他相關文件。所含各項費用應合理，不得就付款期程較早之項目，故意提高其價金。有此情形者，應予修正。</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(二)契約價金之給付，得為下列方式（由機關擇</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於招標時載明）：</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者，不在此限。</w:t>
      </w:r>
    </w:p>
    <w:p w:rsidR="00FF544E" w:rsidRDefault="00FF544E" w:rsidP="00FF544E">
      <w:pPr>
        <w:pStyle w:val="Standard"/>
        <w:tabs>
          <w:tab w:val="left" w:pos="2100"/>
        </w:tabs>
        <w:spacing w:line="240" w:lineRule="atLeast"/>
        <w:ind w:left="840" w:hanging="556"/>
        <w:jc w:val="both"/>
      </w:pPr>
      <w:r>
        <w:rPr>
          <w:rFonts w:ascii="標楷體" w:eastAsia="標楷體" w:hAnsi="標楷體" w:cs="標楷體"/>
          <w:sz w:val="28"/>
          <w:szCs w:val="28"/>
        </w:rPr>
        <w:t>(三)廠商於投標時製作之價格詳細表及後續減價資料，經機關決標後為契約文件之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；其項目及數量於決標後完成核定之細部設計與投標階段之服務建議書有差異時，除有逾越統包範疇而辦理契約變更情形者外，不得據以增加契約價金。</w:t>
      </w:r>
    </w:p>
    <w:p w:rsidR="00FF544E" w:rsidRDefault="00FF544E" w:rsidP="00FF544E">
      <w:pPr>
        <w:pStyle w:val="Standard"/>
        <w:tabs>
          <w:tab w:val="left" w:pos="2100"/>
        </w:tabs>
        <w:spacing w:line="240" w:lineRule="atLeast"/>
        <w:ind w:left="840" w:hanging="556"/>
        <w:jc w:val="both"/>
      </w:pPr>
      <w:r>
        <w:rPr>
          <w:rFonts w:ascii="標楷體" w:eastAsia="標楷體" w:hAnsi="標楷體" w:cs="標楷體"/>
          <w:sz w:val="28"/>
          <w:szCs w:val="28"/>
        </w:rPr>
        <w:t>(四)經機關核定之契約價金詳細表，為契約文件之一部分，如有變更，經雙方同意者，得於契約總價不變下調整流用。經機關同意或依機關之通知辦理之契約變更，依第21條規定辦理。</w:t>
      </w:r>
    </w:p>
    <w:p w:rsidR="00FF544E" w:rsidRDefault="00FF544E" w:rsidP="00FF544E">
      <w:pPr>
        <w:pStyle w:val="Standard"/>
        <w:tabs>
          <w:tab w:val="left" w:pos="2100"/>
        </w:tabs>
        <w:spacing w:line="240" w:lineRule="atLeast"/>
        <w:ind w:left="840" w:hanging="556"/>
        <w:jc w:val="both"/>
      </w:pPr>
      <w:r>
        <w:rPr>
          <w:rFonts w:ascii="標楷體" w:eastAsia="標楷體" w:hAnsi="標楷體" w:cs="標楷體"/>
          <w:sz w:val="28"/>
          <w:szCs w:val="28"/>
        </w:rPr>
        <w:t>(五)廠商實際施作或供應之項目與契約所附詳細表有減少者，其金額不予給付。但可證明移作其他變更項目之用者，不在此限。</w:t>
      </w:r>
    </w:p>
    <w:p w:rsidR="00FF544E" w:rsidRDefault="00FF544E" w:rsidP="00FF544E">
      <w:pPr>
        <w:pStyle w:val="Standard"/>
        <w:tabs>
          <w:tab w:val="left" w:pos="2100"/>
        </w:tabs>
        <w:spacing w:line="240" w:lineRule="atLeast"/>
        <w:ind w:left="840" w:hanging="556"/>
        <w:jc w:val="both"/>
      </w:pPr>
      <w:r>
        <w:rPr>
          <w:rFonts w:ascii="標楷體" w:eastAsia="標楷體" w:hAnsi="標楷體" w:cs="標楷體"/>
          <w:sz w:val="28"/>
          <w:szCs w:val="28"/>
        </w:rPr>
        <w:t>(六)工程之個別項目實作數量之減少，以有正當理由者始得為之。如因機關需求變更，致與契約所定數量不同時，得以契約變更依原契約單價增減契約價金。增減達30%以上者，其逾30%之部分，得以契約變更合理調整契約單價及增減契約價金。</w:t>
      </w:r>
    </w:p>
    <w:p w:rsidR="00FF544E" w:rsidRDefault="00FF544E" w:rsidP="00FF544E">
      <w:pPr>
        <w:pStyle w:val="Standard"/>
        <w:spacing w:line="240" w:lineRule="atLeast"/>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第4條　契約價金之調整</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)驗收結果與規定不符，而不妨礙安全及使用需求，亦無減少通常效用或契約預定效用，經機關檢討不必拆換、更換或拆換、更換確有困難，或不必補交者，得於必要時減價收受。</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減價收受者，按不符項目標的之契約價金</w:t>
      </w:r>
      <w:proofErr w:type="gramStart"/>
      <w:r>
        <w:rPr>
          <w:rFonts w:ascii="標楷體" w:eastAsia="標楷體" w:hAnsi="標楷體" w:cs="標楷體"/>
          <w:sz w:val="28"/>
          <w:szCs w:val="28"/>
        </w:rPr>
        <w:t>＿</w:t>
      </w:r>
      <w:proofErr w:type="gramEnd"/>
      <w:r>
        <w:rPr>
          <w:rFonts w:ascii="標楷體" w:eastAsia="標楷體" w:hAnsi="標楷體" w:cs="標楷體"/>
          <w:color w:val="FF0000"/>
          <w:sz w:val="28"/>
          <w:szCs w:val="28"/>
          <w:u w:val="single"/>
        </w:rPr>
        <w:t>70</w:t>
      </w:r>
      <w:proofErr w:type="gramStart"/>
      <w:r>
        <w:rPr>
          <w:rFonts w:ascii="標楷體" w:eastAsia="標楷體" w:hAnsi="標楷體" w:cs="標楷體"/>
          <w:sz w:val="28"/>
          <w:szCs w:val="28"/>
          <w:u w:val="single"/>
        </w:rPr>
        <w:t>＿</w:t>
      </w:r>
      <w:proofErr w:type="gramEnd"/>
      <w:r>
        <w:rPr>
          <w:rFonts w:ascii="標楷體" w:eastAsia="標楷體" w:hAnsi="標楷體" w:cs="標楷體"/>
          <w:sz w:val="28"/>
          <w:szCs w:val="28"/>
        </w:rPr>
        <w:t>%（由機關視需要於招標時載明）減價，並處以減價金額</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50</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%（由機關視需要於招標時載明）之違約金。但其屬尺寸不符規定者，減價金額得就尺寸差異部分按契約價金比例計算之；屬工料不符規定者，減價金額得按工</w:t>
      </w:r>
      <w:r>
        <w:rPr>
          <w:rFonts w:ascii="標楷體" w:eastAsia="標楷體" w:hAnsi="標楷體" w:cs="標楷體"/>
          <w:sz w:val="28"/>
          <w:szCs w:val="28"/>
        </w:rPr>
        <w:lastRenderedPageBreak/>
        <w:t>料差額計算之。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(二)契約</w:t>
      </w:r>
      <w:proofErr w:type="gramStart"/>
      <w:r>
        <w:rPr>
          <w:rFonts w:ascii="標楷體" w:eastAsia="標楷體" w:hAnsi="標楷體" w:cs="標楷體"/>
          <w:sz w:val="28"/>
          <w:szCs w:val="28"/>
        </w:rPr>
        <w:t>所附供廠商</w:t>
      </w:r>
      <w:proofErr w:type="gramEnd"/>
      <w:r>
        <w:rPr>
          <w:rFonts w:ascii="標楷體" w:eastAsia="標楷體" w:hAnsi="標楷體" w:cs="標楷體"/>
          <w:sz w:val="28"/>
          <w:szCs w:val="28"/>
        </w:rPr>
        <w:t>投標用之工程數量清單，其數量為估計之基本數量，實際施作之數量應以完成細部設計之成果為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(三)為完成履約標的所必須具備或提供之工程、財物及勞務，只要符合原招標文件之範圍，廠商應負責設計、施工、供應或安裝，不得要求增加契約價金或補償。</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契約價金，除另有規定外，含廠商及其人員依中華民國法令應繳納之稅捐、規費及強制性保險之保險費。依法令應以機關名義申請之許可或執照，由廠商備具文件代為申請，其需繳納之規費(含空氣污染防制費)不含於契約價金，由廠商代為繳納後機關</w:t>
      </w:r>
      <w:proofErr w:type="gramStart"/>
      <w:r>
        <w:rPr>
          <w:rFonts w:ascii="標楷體" w:eastAsia="標楷體" w:hAnsi="標楷體" w:cs="標楷體"/>
          <w:sz w:val="28"/>
          <w:szCs w:val="28"/>
        </w:rPr>
        <w:t>覈</w:t>
      </w:r>
      <w:proofErr w:type="gramEnd"/>
      <w:r>
        <w:rPr>
          <w:rFonts w:ascii="標楷體" w:eastAsia="標楷體" w:hAnsi="標楷體" w:cs="標楷體"/>
          <w:sz w:val="28"/>
          <w:szCs w:val="28"/>
        </w:rPr>
        <w:t>實支付，但已明列項目而含於契約價金者，不在此限。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(五)中華民國以外其他國家或地區之稅捐、規費或關稅，由廠商負擔。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(六)廠商履約遇有下列政府行為之一，致履約費用增加或減少者，契約價金得予調整：</w:t>
      </w:r>
    </w:p>
    <w:p w:rsidR="00FF544E" w:rsidRDefault="00FF544E" w:rsidP="00FF544E">
      <w:pPr>
        <w:pStyle w:val="Standard"/>
        <w:spacing w:line="240" w:lineRule="atLeast"/>
        <w:ind w:left="1418" w:right="57" w:hanging="567"/>
        <w:jc w:val="both"/>
      </w:pPr>
      <w:r>
        <w:rPr>
          <w:rFonts w:ascii="標楷體" w:eastAsia="標楷體" w:hAnsi="標楷體" w:cs="標楷體"/>
          <w:sz w:val="28"/>
          <w:szCs w:val="28"/>
        </w:rPr>
        <w:t>1.政府法令之新增或變更。</w:t>
      </w:r>
    </w:p>
    <w:p w:rsidR="00FF544E" w:rsidRDefault="00FF544E" w:rsidP="00FF544E">
      <w:pPr>
        <w:pStyle w:val="Standard"/>
        <w:spacing w:line="240" w:lineRule="atLeast"/>
        <w:ind w:left="1418" w:right="57" w:hanging="567"/>
        <w:jc w:val="both"/>
      </w:pPr>
      <w:r>
        <w:rPr>
          <w:rFonts w:ascii="標楷體" w:eastAsia="標楷體" w:hAnsi="標楷體" w:cs="標楷體"/>
          <w:sz w:val="28"/>
          <w:szCs w:val="28"/>
        </w:rPr>
        <w:t>2.稅捐或規費之新增或變更。</w:t>
      </w:r>
    </w:p>
    <w:p w:rsidR="00FF544E" w:rsidRDefault="00FF544E" w:rsidP="00FF544E">
      <w:pPr>
        <w:pStyle w:val="Standard"/>
        <w:spacing w:line="240" w:lineRule="atLeast"/>
        <w:ind w:left="1418" w:right="57" w:hanging="567"/>
        <w:jc w:val="both"/>
      </w:pPr>
      <w:r>
        <w:rPr>
          <w:rFonts w:ascii="標楷體" w:eastAsia="標楷體" w:hAnsi="標楷體" w:cs="標楷體"/>
          <w:sz w:val="28"/>
          <w:szCs w:val="28"/>
        </w:rPr>
        <w:t>3.政府公告、公定或管制價格或費率之變更。</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(八)廠商為履約須進口自用機具、設備或材料者，其進口及復運出口所需手續及費用，由廠商負擔。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(九)契約規定廠商履約標的應經第三人檢驗者，其檢驗所需費用，除另有規定者外，由廠商負擔。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(十)契約履約</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有下列情形之一，且非可歸責於廠商，致增加廠商履約成本者，廠商為完成契約標的所需增加之必要費用，由機關負擔。但屬第13條第7款情形、廠商逾期履約，或發生保險契約承保範圍之事故所致損失（害）之自負額部分，由廠商負擔：</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1.戰爭、封鎖、革命、叛亂、內亂、暴動或動員。</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2.民眾非理性之聚眾抗爭。</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3.核子反應、核子輻射或放射性污染。</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4.善盡管理責任之廠商不可預見且無法合理防範之自然力作用（例如但不限於山崩、地震、海嘯等）。</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5.機關要求全部或部分暫停執行（停工）。</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6.因機關辦理規劃或提供規範之錯誤。</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7.機關提供之地質鑽探或地質資料，與實際情形有重大差異者。</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8.因機關使用或佔用本工程任何部分，但契約另有規定者不在此限。</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9.其他可歸責於機關之情形。</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(十一)因機關書面要求須於履約期限提前完工，廠商每提前完工1日，機關於預算額度內每日給予</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之獎勵</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，為施工部分契約價金1‰）</w:t>
      </w:r>
    </w:p>
    <w:p w:rsidR="00FF544E" w:rsidRDefault="00FF544E" w:rsidP="00FF544E">
      <w:pPr>
        <w:pStyle w:val="Standard"/>
        <w:spacing w:line="240" w:lineRule="atLeast"/>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第5條　契約價金之給付條件</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)除契約另有約定外，依下列條件辦理付款：</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w:t>
      </w:r>
      <w:r>
        <w:rPr>
          <w:rFonts w:ascii="標楷體" w:eastAsia="標楷體" w:hAnsi="標楷體" w:cs="標楷體"/>
          <w:color w:val="FF0000"/>
        </w:rPr>
        <w:t>■</w:t>
      </w:r>
      <w:r>
        <w:rPr>
          <w:rFonts w:ascii="標楷體" w:eastAsia="標楷體" w:hAnsi="標楷體" w:cs="標楷體"/>
          <w:sz w:val="28"/>
          <w:szCs w:val="28"/>
        </w:rPr>
        <w:t>設計費</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由機關視個案情形於招標時勾選或另載明支付方式；未勾選且未載明支付方式者，表示於驗收合格後支付</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(1)第1期：廠商細部設計經機關核定後，撥付設計費之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w:t>
      </w:r>
      <w:r>
        <w:rPr>
          <w:rFonts w:ascii="標楷體" w:eastAsia="標楷體" w:hAnsi="標楷體" w:cs="標楷體"/>
          <w:color w:val="FF0000"/>
          <w:sz w:val="28"/>
          <w:szCs w:val="28"/>
        </w:rPr>
        <w:t>80%</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(2)第2期：工程經驗收合格，無待解決事項，並由廠商出具保固期間設計責任切結書，經機關核定後，付清尾款。</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(3)</w:t>
      </w:r>
      <w:r>
        <w:rPr>
          <w:rFonts w:ascii="標楷體" w:eastAsia="標楷體" w:hAnsi="標楷體"/>
          <w:sz w:val="28"/>
          <w:szCs w:val="28"/>
        </w:rPr>
        <w:t>符合前述付款條件後，機關於接到廠商請款單據後15工作天內付款。但涉及向補助機關申請核撥補助款者，付款期限為30工作天。</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w:t>
      </w:r>
      <w:r>
        <w:rPr>
          <w:rFonts w:ascii="標楷體" w:eastAsia="標楷體" w:hAnsi="標楷體" w:cs="標楷體"/>
          <w:color w:val="FF0000"/>
        </w:rPr>
        <w:t>■</w:t>
      </w:r>
      <w:r>
        <w:rPr>
          <w:rFonts w:ascii="標楷體" w:eastAsia="標楷體" w:hAnsi="標楷體" w:cs="標楷體"/>
          <w:color w:val="FF0000"/>
          <w:sz w:val="28"/>
          <w:szCs w:val="28"/>
        </w:rPr>
        <w:t>工程估驗款</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由機關視個案情形於招標時勾選；未勾選者，</w:t>
      </w:r>
      <w:proofErr w:type="gramStart"/>
      <w:r>
        <w:rPr>
          <w:rFonts w:ascii="標楷體" w:eastAsia="標楷體" w:hAnsi="標楷體" w:cs="標楷體"/>
          <w:color w:val="FF0000"/>
          <w:sz w:val="28"/>
          <w:szCs w:val="28"/>
        </w:rPr>
        <w:t>表示無估驗</w:t>
      </w:r>
      <w:proofErr w:type="gramEnd"/>
      <w:r>
        <w:rPr>
          <w:rFonts w:ascii="標楷體" w:eastAsia="標楷體" w:hAnsi="標楷體" w:cs="標楷體"/>
          <w:color w:val="FF0000"/>
          <w:sz w:val="28"/>
          <w:szCs w:val="28"/>
        </w:rPr>
        <w:t>款</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w:t>
      </w:r>
    </w:p>
    <w:p w:rsidR="00FF544E" w:rsidRDefault="00FF544E" w:rsidP="00FF544E">
      <w:pPr>
        <w:pStyle w:val="Standard"/>
        <w:spacing w:line="240" w:lineRule="atLeast"/>
        <w:ind w:left="1531" w:hanging="397"/>
        <w:jc w:val="both"/>
      </w:pPr>
      <w:r>
        <w:rPr>
          <w:rFonts w:ascii="標楷體" w:eastAsia="標楷體" w:hAnsi="標楷體" w:cs="標楷體"/>
          <w:color w:val="FF0000"/>
          <w:sz w:val="28"/>
          <w:szCs w:val="28"/>
        </w:rPr>
        <w:t>(1)</w:t>
      </w:r>
      <w:r>
        <w:rPr>
          <w:rFonts w:ascii="標楷體" w:eastAsia="標楷體" w:hAnsi="標楷體" w:cs="標楷體"/>
          <w:color w:val="FF0000"/>
        </w:rPr>
        <w:t>■</w:t>
      </w:r>
      <w:r>
        <w:rPr>
          <w:rFonts w:ascii="標楷體" w:eastAsia="標楷體" w:hAnsi="標楷體" w:cs="標楷體"/>
          <w:color w:val="FF0000"/>
          <w:sz w:val="28"/>
          <w:szCs w:val="28"/>
        </w:rPr>
        <w:t>定期估驗計價：</w:t>
      </w:r>
    </w:p>
    <w:p w:rsidR="00FF544E" w:rsidRDefault="00FF544E" w:rsidP="00FF544E">
      <w:pPr>
        <w:pStyle w:val="Standard"/>
        <w:spacing w:line="240" w:lineRule="atLeast"/>
        <w:ind w:left="1800"/>
        <w:jc w:val="both"/>
      </w:pPr>
      <w:r>
        <w:rPr>
          <w:rFonts w:ascii="標楷體" w:eastAsia="標楷體" w:hAnsi="標楷體" w:cs="標楷體"/>
          <w:color w:val="FF0000"/>
          <w:sz w:val="28"/>
          <w:szCs w:val="28"/>
        </w:rPr>
        <w:t>廠商自工程施工開工日起，每</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日曆天或每半月或每月</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由機關於招標時載明；未</w:t>
      </w:r>
      <w:proofErr w:type="gramStart"/>
      <w:r>
        <w:rPr>
          <w:rFonts w:ascii="標楷體" w:eastAsia="標楷體" w:hAnsi="標楷體" w:cs="標楷體"/>
          <w:color w:val="FF0000"/>
          <w:sz w:val="28"/>
          <w:szCs w:val="28"/>
        </w:rPr>
        <w:t>載明者</w:t>
      </w:r>
      <w:proofErr w:type="gramEnd"/>
      <w:r>
        <w:rPr>
          <w:rFonts w:ascii="標楷體" w:eastAsia="標楷體" w:hAnsi="標楷體" w:cs="標楷體"/>
          <w:color w:val="FF0000"/>
          <w:sz w:val="28"/>
          <w:szCs w:val="28"/>
        </w:rPr>
        <w:t>，為每月</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得申請估驗計價1次，並依工程會訂定之「公共工程估驗付款作業程序」提出必要文件，</w:t>
      </w:r>
      <w:proofErr w:type="gramStart"/>
      <w:r>
        <w:rPr>
          <w:rFonts w:ascii="標楷體" w:eastAsia="標楷體" w:hAnsi="標楷體" w:cs="標楷體"/>
          <w:color w:val="FF0000"/>
          <w:sz w:val="28"/>
          <w:szCs w:val="28"/>
        </w:rPr>
        <w:t>以供估驗</w:t>
      </w:r>
      <w:proofErr w:type="gramEnd"/>
      <w:r>
        <w:rPr>
          <w:rFonts w:ascii="標楷體" w:eastAsia="標楷體" w:hAnsi="標楷體" w:cs="標楷體"/>
          <w:color w:val="FF0000"/>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FF544E" w:rsidRDefault="00FF544E" w:rsidP="00FF544E">
      <w:pPr>
        <w:pStyle w:val="Standard"/>
        <w:spacing w:line="240" w:lineRule="atLeast"/>
        <w:ind w:left="1560"/>
        <w:jc w:val="both"/>
      </w:pPr>
      <w:r>
        <w:rPr>
          <w:rFonts w:ascii="標楷體" w:eastAsia="標楷體" w:hAnsi="標楷體" w:cs="標楷體"/>
          <w:color w:val="FF0000"/>
          <w:sz w:val="28"/>
          <w:szCs w:val="28"/>
        </w:rPr>
        <w:t>□依里程碑估驗計價：</w:t>
      </w:r>
    </w:p>
    <w:p w:rsidR="00FF544E" w:rsidRDefault="00FF544E" w:rsidP="00FF544E">
      <w:pPr>
        <w:pStyle w:val="Standard"/>
        <w:spacing w:line="240" w:lineRule="atLeast"/>
        <w:ind w:left="1800"/>
        <w:jc w:val="both"/>
      </w:pPr>
      <w:r>
        <w:rPr>
          <w:rFonts w:ascii="標楷體" w:eastAsia="標楷體" w:hAnsi="標楷體" w:cs="標楷體"/>
          <w:color w:val="FF0000"/>
          <w:sz w:val="28"/>
          <w:szCs w:val="28"/>
        </w:rPr>
        <w:t>(由機關於招標時載明；未載</w:t>
      </w:r>
      <w:proofErr w:type="gramStart"/>
      <w:r>
        <w:rPr>
          <w:rFonts w:ascii="標楷體" w:eastAsia="標楷體" w:hAnsi="標楷體" w:cs="標楷體"/>
          <w:color w:val="FF0000"/>
          <w:sz w:val="28"/>
          <w:szCs w:val="28"/>
        </w:rPr>
        <w:t>明者，採</w:t>
      </w:r>
      <w:proofErr w:type="gramEnd"/>
      <w:r>
        <w:rPr>
          <w:rFonts w:ascii="標楷體" w:eastAsia="標楷體" w:hAnsi="標楷體" w:cs="標楷體"/>
          <w:color w:val="FF0000"/>
          <w:sz w:val="28"/>
          <w:szCs w:val="28"/>
        </w:rPr>
        <w:t>定期估驗計價)</w:t>
      </w:r>
    </w:p>
    <w:p w:rsidR="00FF544E" w:rsidRDefault="00FF544E" w:rsidP="00FF544E">
      <w:pPr>
        <w:pStyle w:val="Standard"/>
        <w:spacing w:line="240" w:lineRule="atLeast"/>
        <w:ind w:left="1531" w:hanging="397"/>
        <w:jc w:val="both"/>
      </w:pPr>
      <w:r>
        <w:rPr>
          <w:rFonts w:ascii="標楷體" w:eastAsia="標楷體" w:hAnsi="標楷體" w:cs="標楷體"/>
          <w:color w:val="FF0000"/>
          <w:sz w:val="28"/>
          <w:szCs w:val="28"/>
        </w:rPr>
        <w:t>(2)</w:t>
      </w:r>
      <w:proofErr w:type="gramStart"/>
      <w:r>
        <w:rPr>
          <w:rFonts w:ascii="標楷體" w:eastAsia="標楷體" w:hAnsi="標楷體" w:cs="標楷體"/>
          <w:color w:val="FF0000"/>
          <w:sz w:val="28"/>
          <w:szCs w:val="28"/>
        </w:rPr>
        <w:t>竣工後估驗</w:t>
      </w:r>
      <w:proofErr w:type="gramEnd"/>
      <w:r>
        <w:rPr>
          <w:rFonts w:ascii="標楷體" w:eastAsia="標楷體" w:hAnsi="標楷體" w:cs="標楷體"/>
          <w:color w:val="FF0000"/>
          <w:sz w:val="28"/>
          <w:szCs w:val="28"/>
        </w:rPr>
        <w:t>：確定竣工後，如有依契約所</w:t>
      </w:r>
      <w:proofErr w:type="gramStart"/>
      <w:r>
        <w:rPr>
          <w:rFonts w:ascii="標楷體" w:eastAsia="標楷體" w:hAnsi="標楷體" w:cs="標楷體"/>
          <w:color w:val="FF0000"/>
          <w:sz w:val="28"/>
          <w:szCs w:val="28"/>
        </w:rPr>
        <w:t>定估驗期</w:t>
      </w:r>
      <w:proofErr w:type="gramEnd"/>
      <w:r>
        <w:rPr>
          <w:rFonts w:ascii="標楷體" w:eastAsia="標楷體" w:hAnsi="標楷體" w:cs="標楷體"/>
          <w:color w:val="FF0000"/>
          <w:sz w:val="28"/>
          <w:szCs w:val="28"/>
        </w:rPr>
        <w:t>程可辦理</w:t>
      </w:r>
      <w:proofErr w:type="gramStart"/>
      <w:r>
        <w:rPr>
          <w:rFonts w:ascii="標楷體" w:eastAsia="標楷體" w:hAnsi="標楷體" w:cs="標楷體"/>
          <w:color w:val="FF0000"/>
          <w:sz w:val="28"/>
          <w:szCs w:val="28"/>
        </w:rPr>
        <w:t>估驗而尚未</w:t>
      </w:r>
      <w:proofErr w:type="gramEnd"/>
      <w:r>
        <w:rPr>
          <w:rFonts w:ascii="標楷體" w:eastAsia="標楷體" w:hAnsi="標楷體" w:cs="標楷體"/>
          <w:color w:val="FF0000"/>
          <w:sz w:val="28"/>
          <w:szCs w:val="28"/>
        </w:rPr>
        <w:t>辦理估驗之項目或數量，廠商得依工程會訂定之「公共工程估驗付款作業程序」提出必要文件，辦理</w:t>
      </w:r>
      <w:proofErr w:type="gramStart"/>
      <w:r>
        <w:rPr>
          <w:rFonts w:ascii="標楷體" w:eastAsia="標楷體" w:hAnsi="標楷體" w:cs="標楷體"/>
          <w:color w:val="FF0000"/>
          <w:sz w:val="28"/>
          <w:szCs w:val="28"/>
        </w:rPr>
        <w:t>末期估</w:t>
      </w:r>
      <w:proofErr w:type="gramEnd"/>
      <w:r>
        <w:rPr>
          <w:rFonts w:ascii="標楷體" w:eastAsia="標楷體" w:hAnsi="標楷體" w:cs="標楷體"/>
          <w:color w:val="FF0000"/>
          <w:sz w:val="28"/>
          <w:szCs w:val="28"/>
        </w:rPr>
        <w:t>驗計價。未納入估驗者，</w:t>
      </w:r>
      <w:proofErr w:type="gramStart"/>
      <w:r>
        <w:rPr>
          <w:rFonts w:ascii="標楷體" w:eastAsia="標楷體" w:hAnsi="標楷體" w:cs="標楷體"/>
          <w:color w:val="FF0000"/>
          <w:sz w:val="28"/>
          <w:szCs w:val="28"/>
        </w:rPr>
        <w:t>併</w:t>
      </w:r>
      <w:proofErr w:type="gramEnd"/>
      <w:r>
        <w:rPr>
          <w:rFonts w:ascii="標楷體" w:eastAsia="標楷體" w:hAnsi="標楷體" w:cs="標楷體"/>
          <w:color w:val="FF0000"/>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FF544E" w:rsidRDefault="00FF544E" w:rsidP="00FF544E">
      <w:pPr>
        <w:pStyle w:val="Standard"/>
        <w:spacing w:line="240" w:lineRule="atLeast"/>
        <w:ind w:left="1531" w:hanging="397"/>
        <w:jc w:val="both"/>
      </w:pPr>
      <w:r>
        <w:rPr>
          <w:rFonts w:ascii="標楷體" w:eastAsia="標楷體" w:hAnsi="標楷體" w:cs="標楷體"/>
          <w:color w:val="FF0000"/>
          <w:sz w:val="28"/>
          <w:szCs w:val="28"/>
        </w:rPr>
        <w:t>(3)估驗以完成施工者為限，如另有規定其半成品或進場材料得以估驗計價者，從其規定。該</w:t>
      </w:r>
      <w:proofErr w:type="gramStart"/>
      <w:r>
        <w:rPr>
          <w:rFonts w:ascii="標楷體" w:eastAsia="標楷體" w:hAnsi="標楷體" w:cs="標楷體"/>
          <w:color w:val="FF0000"/>
          <w:sz w:val="28"/>
          <w:szCs w:val="28"/>
        </w:rPr>
        <w:t>項估驗款每期均應</w:t>
      </w:r>
      <w:proofErr w:type="gramEnd"/>
      <w:r>
        <w:rPr>
          <w:rFonts w:ascii="標楷體" w:eastAsia="標楷體" w:hAnsi="標楷體" w:cs="標楷體"/>
          <w:color w:val="FF0000"/>
          <w:sz w:val="28"/>
          <w:szCs w:val="28"/>
        </w:rPr>
        <w:t>扣除5%作為保留款（有預付款之扣回時一併扣除）。但廠商比照預付款還款保證規定提出與保留款同額之保證金作為擔保者，機關於估驗付款時免扣保留款，已保留之款項無息給付。</w:t>
      </w:r>
    </w:p>
    <w:p w:rsidR="00FF544E" w:rsidRDefault="00FF544E" w:rsidP="00FF544E">
      <w:pPr>
        <w:pStyle w:val="Standard"/>
        <w:spacing w:line="240" w:lineRule="atLeast"/>
        <w:ind w:left="1815" w:hanging="284"/>
        <w:jc w:val="both"/>
      </w:pPr>
      <w:r>
        <w:rPr>
          <w:rFonts w:ascii="標楷體" w:eastAsia="標楷體" w:hAnsi="標楷體" w:cs="標楷體"/>
          <w:color w:val="FF0000"/>
          <w:sz w:val="28"/>
          <w:szCs w:val="28"/>
        </w:rPr>
        <w:t>■半成品或進場材料得以估驗計價之情形：（由機關於招標時載明）</w:t>
      </w:r>
    </w:p>
    <w:p w:rsidR="00FF544E" w:rsidRDefault="00FF544E" w:rsidP="00FF544E">
      <w:pPr>
        <w:pStyle w:val="Standard"/>
        <w:spacing w:line="240" w:lineRule="atLeast"/>
        <w:ind w:left="1815" w:hanging="284"/>
        <w:jc w:val="both"/>
      </w:pPr>
      <w:r>
        <w:rPr>
          <w:rFonts w:ascii="標楷體" w:eastAsia="標楷體" w:hAnsi="標楷體" w:cs="標楷體"/>
          <w:color w:val="FF0000"/>
          <w:sz w:val="28"/>
          <w:szCs w:val="28"/>
        </w:rPr>
        <w:lastRenderedPageBreak/>
        <w:t>□永久性設備得以估驗計價之情形：（由機關於招標時載明，例如運抵工地、安裝完成、運轉測試正常等階段之計價方式）</w:t>
      </w:r>
    </w:p>
    <w:p w:rsidR="00FF544E" w:rsidRDefault="00FF544E" w:rsidP="00FF544E">
      <w:pPr>
        <w:pStyle w:val="Standard"/>
        <w:spacing w:line="240" w:lineRule="atLeast"/>
        <w:ind w:left="1541" w:hanging="420"/>
        <w:jc w:val="both"/>
      </w:pPr>
      <w:r>
        <w:rPr>
          <w:rFonts w:ascii="標楷體" w:eastAsia="標楷體" w:hAnsi="標楷體" w:cs="標楷體"/>
          <w:color w:val="FF0000"/>
          <w:sz w:val="28"/>
          <w:szCs w:val="28"/>
        </w:rPr>
        <w:t>(4)查核金額以上之工程，於初驗合格且無逾期情形時，廠商得以書面請求機關退還已扣留保留款總額之50%。辦理部分驗收或分段查驗供驗收之用者，亦同。</w:t>
      </w:r>
    </w:p>
    <w:p w:rsidR="00FF544E" w:rsidRDefault="00FF544E" w:rsidP="00FF544E">
      <w:pPr>
        <w:pStyle w:val="Standard"/>
        <w:spacing w:line="240" w:lineRule="atLeast"/>
        <w:ind w:left="1531" w:hanging="397"/>
        <w:jc w:val="both"/>
      </w:pPr>
      <w:r>
        <w:rPr>
          <w:rFonts w:ascii="標楷體" w:eastAsia="標楷體" w:hAnsi="標楷體" w:cs="標楷體"/>
          <w:color w:val="FF0000"/>
          <w:sz w:val="28"/>
          <w:szCs w:val="28"/>
        </w:rPr>
        <w:t>(5)經雙方書面確定之契約變更，其新增項目或數量尚未經議價程序議定單價者，得依機關核定此一項目之預算單價，以</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%（由機關於招標時載明，未載明者，為80%）估驗計價給付估驗款。</w:t>
      </w:r>
    </w:p>
    <w:p w:rsidR="00FF544E" w:rsidRDefault="00FF544E" w:rsidP="00FF544E">
      <w:pPr>
        <w:pStyle w:val="Standard"/>
        <w:spacing w:line="240" w:lineRule="atLeast"/>
        <w:ind w:left="1531" w:hanging="397"/>
        <w:jc w:val="both"/>
      </w:pPr>
      <w:r>
        <w:rPr>
          <w:rFonts w:ascii="標楷體" w:eastAsia="標楷體" w:hAnsi="標楷體" w:cs="標楷體"/>
          <w:color w:val="FF0000"/>
          <w:sz w:val="28"/>
          <w:szCs w:val="28"/>
        </w:rPr>
        <w:t>(6)於履約過程中，如因可歸責於廠商之事由，而有施工查核結果列為丙等、發生重大</w:t>
      </w:r>
      <w:proofErr w:type="gramStart"/>
      <w:r>
        <w:rPr>
          <w:rFonts w:ascii="標楷體" w:eastAsia="標楷體" w:hAnsi="標楷體" w:cs="標楷體"/>
          <w:color w:val="FF0000"/>
          <w:sz w:val="28"/>
          <w:szCs w:val="28"/>
        </w:rPr>
        <w:t>勞</w:t>
      </w:r>
      <w:proofErr w:type="gramEnd"/>
      <w:r>
        <w:rPr>
          <w:rFonts w:ascii="標楷體" w:eastAsia="標楷體" w:hAnsi="標楷體" w:cs="標楷體"/>
          <w:color w:val="FF0000"/>
          <w:sz w:val="28"/>
          <w:szCs w:val="28"/>
        </w:rPr>
        <w:t>安或環保事故之情形，機關得將估驗計價保留款提高為原規定之</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倍</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由機關於招標時載明；未</w:t>
      </w:r>
      <w:proofErr w:type="gramStart"/>
      <w:r>
        <w:rPr>
          <w:rFonts w:ascii="標楷體" w:eastAsia="標楷體" w:hAnsi="標楷體" w:cs="標楷體"/>
          <w:color w:val="FF0000"/>
          <w:sz w:val="28"/>
          <w:szCs w:val="28"/>
        </w:rPr>
        <w:t>載明者</w:t>
      </w:r>
      <w:proofErr w:type="gramEnd"/>
      <w:r>
        <w:rPr>
          <w:rFonts w:ascii="標楷體" w:eastAsia="標楷體" w:hAnsi="標楷體" w:cs="標楷體"/>
          <w:color w:val="FF0000"/>
          <w:sz w:val="28"/>
          <w:szCs w:val="28"/>
        </w:rPr>
        <w:t>，為2倍</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，至上開情形改善處理完成為止，但</w:t>
      </w:r>
      <w:proofErr w:type="gramStart"/>
      <w:r>
        <w:rPr>
          <w:rFonts w:ascii="標楷體" w:eastAsia="標楷體" w:hAnsi="標楷體" w:cs="標楷體"/>
          <w:color w:val="FF0000"/>
          <w:sz w:val="28"/>
          <w:szCs w:val="28"/>
        </w:rPr>
        <w:t>不</w:t>
      </w:r>
      <w:proofErr w:type="gramEnd"/>
      <w:r>
        <w:rPr>
          <w:rFonts w:ascii="標楷體" w:eastAsia="標楷體" w:hAnsi="標楷體" w:cs="標楷體"/>
          <w:color w:val="FF0000"/>
          <w:sz w:val="28"/>
          <w:szCs w:val="28"/>
        </w:rPr>
        <w:t>溯及已完成估驗計價者。</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4.驗收後付款：於驗收合格，廠商繳納保固保證金後，機關於接到廠商請款單據後15工作天內，一次無</w:t>
      </w:r>
      <w:proofErr w:type="gramStart"/>
      <w:r>
        <w:rPr>
          <w:rFonts w:ascii="標楷體" w:eastAsia="標楷體" w:hAnsi="標楷體" w:cs="標楷體"/>
          <w:sz w:val="28"/>
          <w:szCs w:val="28"/>
        </w:rPr>
        <w:t>息結付</w:t>
      </w:r>
      <w:proofErr w:type="gramEnd"/>
      <w:r>
        <w:rPr>
          <w:rFonts w:ascii="標楷體" w:eastAsia="標楷體" w:hAnsi="標楷體" w:cs="標楷體"/>
          <w:sz w:val="28"/>
          <w:szCs w:val="28"/>
        </w:rPr>
        <w:t>尾款。但涉及向補助機關申請核撥補助款者，付款期限為30工作天。</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5.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FF544E" w:rsidRDefault="00FF544E" w:rsidP="00FF544E">
      <w:pPr>
        <w:pStyle w:val="21"/>
        <w:spacing w:before="0" w:line="240" w:lineRule="atLeast"/>
        <w:ind w:right="24"/>
      </w:pPr>
      <w:r>
        <w:rPr>
          <w:rFonts w:ascii="標楷體" w:eastAsia="標楷體" w:hAnsi="標楷體" w:cs="標楷體"/>
        </w:rPr>
        <w:t>6.廠商履約有下列情形之</w:t>
      </w:r>
      <w:proofErr w:type="gramStart"/>
      <w:r>
        <w:rPr>
          <w:rFonts w:ascii="標楷體" w:eastAsia="標楷體" w:hAnsi="標楷體" w:cs="標楷體"/>
        </w:rPr>
        <w:t>一</w:t>
      </w:r>
      <w:proofErr w:type="gramEnd"/>
      <w:r>
        <w:rPr>
          <w:rFonts w:ascii="標楷體" w:eastAsia="標楷體" w:hAnsi="標楷體" w:cs="標楷體"/>
        </w:rPr>
        <w:t>者，機關得暫停給付估驗計價款至情形消滅為止：</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(1)履約實際進度因可歸責於廠商之事由，落後預定進度達</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載明者為</w:t>
      </w:r>
      <w:proofErr w:type="gramEnd"/>
      <w:r>
        <w:rPr>
          <w:rFonts w:ascii="標楷體" w:eastAsia="標楷體" w:hAnsi="標楷體" w:cs="標楷體"/>
          <w:sz w:val="28"/>
          <w:szCs w:val="28"/>
        </w:rPr>
        <w:t>20%</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以上，且經機關通知限期改善未積極改善者。但廠商如提報趕工計畫經機關核可並據以實施後，其進度落後情形經機關認定已有改善者，機關得恢復核發估驗計價款；如因廠商進度落後實施之趕工計畫，造成機關管理費用等之增加，該費用由廠商負擔。</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(2)履約有重大瑕疵經書面通知改正而逾期未改正者。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(3)未履行契約應辦事項，經通知仍延不履行者。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(4)廠商履約人員不適任，經通知更換仍延不辦理者。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(5)廠商有施工品質不良或其他違反公共工程施工品質管理作業要點之情事者。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(6)其他違反法令或違約情形。</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7.工程物價指數調整：</w:t>
      </w:r>
    </w:p>
    <w:p w:rsidR="00FF544E" w:rsidRDefault="00FF544E" w:rsidP="00FF544E">
      <w:pPr>
        <w:pStyle w:val="Standard"/>
        <w:spacing w:line="240" w:lineRule="atLeast"/>
        <w:ind w:left="1531" w:hanging="397"/>
        <w:jc w:val="both"/>
      </w:pPr>
      <w:r w:rsidRPr="00451629">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cs="標楷體" w:hint="eastAsia"/>
          <w:sz w:val="28"/>
          <w:szCs w:val="28"/>
        </w:rPr>
        <w:t>1</w:t>
      </w:r>
      <w:r>
        <w:rPr>
          <w:rFonts w:ascii="標楷體" w:eastAsia="標楷體" w:hAnsi="標楷體" w:cs="標楷體"/>
          <w:sz w:val="28"/>
          <w:szCs w:val="28"/>
        </w:rPr>
        <w:t>)物價調整方式：依</w:t>
      </w:r>
      <w:r w:rsidRPr="000E2030">
        <w:rPr>
          <w:rFonts w:ascii="標楷體" w:eastAsia="標楷體" w:hAnsi="標楷體" w:cs="標楷體" w:hint="eastAsia"/>
          <w:color w:val="FF0000"/>
          <w:sz w:val="28"/>
          <w:szCs w:val="28"/>
        </w:rPr>
        <w:t>■</w:t>
      </w:r>
      <w:r>
        <w:rPr>
          <w:rFonts w:ascii="標楷體" w:eastAsia="標楷體" w:hAnsi="標楷體" w:cs="標楷體"/>
          <w:sz w:val="28"/>
          <w:szCs w:val="28"/>
        </w:rPr>
        <w:t>行政院主計總處；□臺北市政府；□高雄市政府；□其他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由機關擇一載明；未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，為行政院主計總處</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發布之營造工程物價指數之個別項目、中分類項目及總指數漲跌幅，依下列順序調整：</w:t>
      </w:r>
    </w:p>
    <w:p w:rsidR="00FF544E" w:rsidRDefault="00FF544E" w:rsidP="00FF544E">
      <w:pPr>
        <w:pStyle w:val="21"/>
        <w:autoSpaceDE w:val="0"/>
        <w:spacing w:before="0" w:line="240" w:lineRule="atLeast"/>
        <w:ind w:left="1846" w:hanging="286"/>
      </w:pPr>
      <w:r>
        <w:rPr>
          <w:rFonts w:ascii="標楷體" w:eastAsia="標楷體" w:hAnsi="標楷體" w:cs="標楷體"/>
        </w:rPr>
        <w:t>1工程進行</w:t>
      </w:r>
      <w:proofErr w:type="gramStart"/>
      <w:r>
        <w:rPr>
          <w:rFonts w:ascii="標楷體" w:eastAsia="標楷體" w:hAnsi="標楷體" w:cs="標楷體"/>
        </w:rPr>
        <w:t>期間，</w:t>
      </w:r>
      <w:proofErr w:type="gramEnd"/>
      <w:r>
        <w:rPr>
          <w:rFonts w:ascii="標楷體" w:eastAsia="標楷體" w:hAnsi="標楷體" w:cs="標楷體"/>
        </w:rPr>
        <w:t>如遇物價波動時，依</w:t>
      </w:r>
      <w:proofErr w:type="gramStart"/>
      <w:r>
        <w:rPr>
          <w:rFonts w:ascii="標楷體" w:eastAsia="標楷體" w:hAnsi="標楷體" w:cs="標楷體"/>
        </w:rPr>
        <w:t>＿＿</w:t>
      </w:r>
      <w:proofErr w:type="gramEnd"/>
      <w:r>
        <w:rPr>
          <w:rFonts w:ascii="標楷體" w:eastAsia="標楷體" w:hAnsi="標楷體" w:cs="標楷體"/>
        </w:rPr>
        <w:t>個別項目</w:t>
      </w:r>
      <w:proofErr w:type="gramStart"/>
      <w:r>
        <w:rPr>
          <w:rFonts w:ascii="標楷體" w:eastAsia="標楷體" w:hAnsi="標楷體" w:cs="標楷體"/>
        </w:rPr>
        <w:t>（</w:t>
      </w:r>
      <w:proofErr w:type="gramEnd"/>
      <w:r>
        <w:rPr>
          <w:rFonts w:ascii="標楷體" w:eastAsia="標楷體" w:hAnsi="標楷體" w:cs="標楷體"/>
        </w:rPr>
        <w:t>例如預拌混</w:t>
      </w:r>
      <w:r>
        <w:rPr>
          <w:rFonts w:ascii="標楷體" w:eastAsia="標楷體" w:hAnsi="標楷體" w:cs="標楷體"/>
        </w:rPr>
        <w:lastRenderedPageBreak/>
        <w:t>凝土、鋼筋、鋼板、型鋼、瀝青混凝土等，由機關於招標時載明；未</w:t>
      </w:r>
      <w:proofErr w:type="gramStart"/>
      <w:r>
        <w:rPr>
          <w:rFonts w:ascii="標楷體" w:eastAsia="標楷體" w:hAnsi="標楷體" w:cs="標楷體"/>
        </w:rPr>
        <w:t>載明者</w:t>
      </w:r>
      <w:proofErr w:type="gramEnd"/>
      <w:r>
        <w:rPr>
          <w:rFonts w:ascii="標楷體" w:eastAsia="標楷體" w:hAnsi="標楷體" w:cs="標楷體"/>
        </w:rPr>
        <w:t>，為預拌混凝土、鋼筋、鋼板、型鋼及瀝青混凝土</w:t>
      </w:r>
      <w:proofErr w:type="gramStart"/>
      <w:r>
        <w:rPr>
          <w:rFonts w:ascii="標楷體" w:eastAsia="標楷體" w:hAnsi="標楷體" w:cs="標楷體"/>
        </w:rPr>
        <w:t>）</w:t>
      </w:r>
      <w:proofErr w:type="gramEnd"/>
      <w:r>
        <w:rPr>
          <w:rFonts w:ascii="標楷體" w:eastAsia="標楷體" w:hAnsi="標楷體" w:cs="標楷體"/>
        </w:rPr>
        <w:t>指數，就此等項目漲跌幅超過</w:t>
      </w:r>
      <w:proofErr w:type="gramStart"/>
      <w:r>
        <w:rPr>
          <w:rFonts w:ascii="標楷體" w:eastAsia="標楷體" w:hAnsi="標楷體" w:cs="標楷體"/>
        </w:rPr>
        <w:t>＿</w:t>
      </w:r>
      <w:proofErr w:type="gramEnd"/>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由機關於招標時載明；未</w:t>
      </w:r>
      <w:proofErr w:type="gramStart"/>
      <w:r>
        <w:rPr>
          <w:rFonts w:ascii="標楷體" w:eastAsia="標楷體" w:hAnsi="標楷體" w:cs="標楷體"/>
        </w:rPr>
        <w:t>載明者</w:t>
      </w:r>
      <w:proofErr w:type="gramEnd"/>
      <w:r>
        <w:rPr>
          <w:rFonts w:ascii="標楷體" w:eastAsia="標楷體" w:hAnsi="標楷體" w:cs="標楷體"/>
        </w:rPr>
        <w:t>，為10%</w:t>
      </w:r>
      <w:proofErr w:type="gramStart"/>
      <w:r>
        <w:rPr>
          <w:rFonts w:ascii="標楷體" w:eastAsia="標楷體" w:hAnsi="標楷體" w:cs="標楷體"/>
        </w:rPr>
        <w:t>）</w:t>
      </w:r>
      <w:proofErr w:type="gramEnd"/>
      <w:r>
        <w:rPr>
          <w:rFonts w:ascii="標楷體" w:eastAsia="標楷體" w:hAnsi="標楷體" w:cs="標楷體"/>
        </w:rPr>
        <w:t>之部分，於估驗完成後調整工程款</w:t>
      </w:r>
    </w:p>
    <w:p w:rsidR="00FF544E" w:rsidRDefault="00FF544E" w:rsidP="00FF544E">
      <w:pPr>
        <w:pStyle w:val="21"/>
        <w:autoSpaceDE w:val="0"/>
        <w:spacing w:before="0" w:line="240" w:lineRule="atLeast"/>
        <w:ind w:left="1846" w:hanging="286"/>
      </w:pPr>
      <w:r>
        <w:rPr>
          <w:rFonts w:ascii="標楷體" w:eastAsia="標楷體" w:hAnsi="標楷體" w:cs="標楷體"/>
        </w:rPr>
        <w:t>2工程進行</w:t>
      </w:r>
      <w:proofErr w:type="gramStart"/>
      <w:r>
        <w:rPr>
          <w:rFonts w:ascii="標楷體" w:eastAsia="標楷體" w:hAnsi="標楷體" w:cs="標楷體"/>
        </w:rPr>
        <w:t>期間，</w:t>
      </w:r>
      <w:proofErr w:type="gramEnd"/>
      <w:r>
        <w:rPr>
          <w:rFonts w:ascii="標楷體" w:eastAsia="標楷體" w:hAnsi="標楷體" w:cs="標楷體"/>
        </w:rPr>
        <w:t>如遇物價波動時，依</w:t>
      </w:r>
      <w:proofErr w:type="gramStart"/>
      <w:r>
        <w:rPr>
          <w:rFonts w:ascii="標楷體" w:eastAsia="標楷體" w:hAnsi="標楷體" w:cs="標楷體"/>
        </w:rPr>
        <w:t>＿＿</w:t>
      </w:r>
      <w:proofErr w:type="gramEnd"/>
      <w:r>
        <w:rPr>
          <w:rFonts w:ascii="標楷體" w:eastAsia="標楷體" w:hAnsi="標楷體" w:cs="標楷體"/>
        </w:rPr>
        <w:t>中分類項目</w:t>
      </w:r>
      <w:proofErr w:type="gramStart"/>
      <w:r>
        <w:rPr>
          <w:rFonts w:ascii="標楷體" w:eastAsia="標楷體" w:hAnsi="標楷體" w:cs="標楷體"/>
        </w:rPr>
        <w:t>（</w:t>
      </w:r>
      <w:proofErr w:type="gramEnd"/>
      <w:r>
        <w:rPr>
          <w:rFonts w:ascii="標楷體" w:eastAsia="標楷體" w:hAnsi="標楷體" w:cs="標楷體"/>
        </w:rPr>
        <w:t>例如金屬製品類、砂石及級配類、瀝青及其製品類等，由機關於招標時載明；未</w:t>
      </w:r>
      <w:proofErr w:type="gramStart"/>
      <w:r>
        <w:rPr>
          <w:rFonts w:ascii="標楷體" w:eastAsia="標楷體" w:hAnsi="標楷體" w:cs="標楷體"/>
        </w:rPr>
        <w:t>載明者</w:t>
      </w:r>
      <w:proofErr w:type="gramEnd"/>
      <w:r>
        <w:rPr>
          <w:rFonts w:ascii="標楷體" w:eastAsia="標楷體" w:hAnsi="標楷體" w:cs="標楷體"/>
        </w:rPr>
        <w:t>，依營造工程物價指數所列中分類項目</w:t>
      </w:r>
      <w:proofErr w:type="gramStart"/>
      <w:r>
        <w:rPr>
          <w:rFonts w:ascii="標楷體" w:eastAsia="標楷體" w:hAnsi="標楷體" w:cs="標楷體"/>
        </w:rPr>
        <w:t>）</w:t>
      </w:r>
      <w:proofErr w:type="gramEnd"/>
      <w:r>
        <w:rPr>
          <w:rFonts w:ascii="標楷體" w:eastAsia="標楷體" w:hAnsi="標楷體" w:cs="標楷體"/>
        </w:rPr>
        <w:t>指數，就此等項目漲跌幅超過</w:t>
      </w:r>
      <w:proofErr w:type="gramStart"/>
      <w:r>
        <w:rPr>
          <w:rFonts w:ascii="標楷體" w:eastAsia="標楷體" w:hAnsi="標楷體" w:cs="標楷體"/>
        </w:rPr>
        <w:t>＿</w:t>
      </w:r>
      <w:proofErr w:type="gramEnd"/>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由機關於招標時載明；未</w:t>
      </w:r>
      <w:proofErr w:type="gramStart"/>
      <w:r>
        <w:rPr>
          <w:rFonts w:ascii="標楷體" w:eastAsia="標楷體" w:hAnsi="標楷體" w:cs="標楷體"/>
        </w:rPr>
        <w:t>載明者</w:t>
      </w:r>
      <w:proofErr w:type="gramEnd"/>
      <w:r>
        <w:rPr>
          <w:rFonts w:ascii="標楷體" w:eastAsia="標楷體" w:hAnsi="標楷體" w:cs="標楷體"/>
        </w:rPr>
        <w:t>，為5%</w:t>
      </w:r>
      <w:proofErr w:type="gramStart"/>
      <w:r>
        <w:rPr>
          <w:rFonts w:ascii="標楷體" w:eastAsia="標楷體" w:hAnsi="標楷體" w:cs="標楷體"/>
        </w:rPr>
        <w:t>）</w:t>
      </w:r>
      <w:proofErr w:type="gramEnd"/>
      <w:r>
        <w:rPr>
          <w:rFonts w:ascii="標楷體" w:eastAsia="標楷體" w:hAnsi="標楷體" w:cs="標楷體"/>
        </w:rPr>
        <w:t>之部分，於估驗完成後調整工程款。前述中分類項目內含有已依1計算物價調整款者，依「營造工程物價指數不含1個別項目之中分類指數」之漲跌幅計算物價調整款。</w:t>
      </w:r>
    </w:p>
    <w:p w:rsidR="00FF544E" w:rsidRDefault="00FF544E" w:rsidP="00FF544E">
      <w:pPr>
        <w:pStyle w:val="21"/>
        <w:autoSpaceDE w:val="0"/>
        <w:spacing w:before="0" w:line="240" w:lineRule="atLeast"/>
        <w:ind w:left="1846" w:hanging="286"/>
      </w:pPr>
      <w:r>
        <w:rPr>
          <w:rFonts w:ascii="標楷體" w:eastAsia="標楷體" w:hAnsi="標楷體" w:cs="標楷體"/>
        </w:rPr>
        <w:t>3工程進行</w:t>
      </w:r>
      <w:proofErr w:type="gramStart"/>
      <w:r>
        <w:rPr>
          <w:rFonts w:ascii="標楷體" w:eastAsia="標楷體" w:hAnsi="標楷體" w:cs="標楷體"/>
        </w:rPr>
        <w:t>期間，</w:t>
      </w:r>
      <w:proofErr w:type="gramEnd"/>
      <w:r>
        <w:rPr>
          <w:rFonts w:ascii="標楷體" w:eastAsia="標楷體" w:hAnsi="標楷體" w:cs="標楷體"/>
        </w:rPr>
        <w:t>如遇物價波動時，依「營造工程物價總指數」，就漲跌幅超過</w:t>
      </w:r>
      <w:proofErr w:type="gramStart"/>
      <w:r>
        <w:rPr>
          <w:rFonts w:ascii="標楷體" w:eastAsia="標楷體" w:hAnsi="標楷體" w:cs="標楷體"/>
        </w:rPr>
        <w:t>＿</w:t>
      </w:r>
      <w:proofErr w:type="gramEnd"/>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由機關於招標時載明；未</w:t>
      </w:r>
      <w:proofErr w:type="gramStart"/>
      <w:r>
        <w:rPr>
          <w:rFonts w:ascii="標楷體" w:eastAsia="標楷體" w:hAnsi="標楷體" w:cs="標楷體"/>
        </w:rPr>
        <w:t>載明者</w:t>
      </w:r>
      <w:proofErr w:type="gramEnd"/>
      <w:r>
        <w:rPr>
          <w:rFonts w:ascii="標楷體" w:eastAsia="標楷體" w:hAnsi="標楷體" w:cs="標楷體"/>
        </w:rPr>
        <w:t>，為2.5%</w:t>
      </w:r>
      <w:proofErr w:type="gramStart"/>
      <w:r>
        <w:rPr>
          <w:rFonts w:ascii="標楷體" w:eastAsia="標楷體" w:hAnsi="標楷體" w:cs="標楷體"/>
        </w:rPr>
        <w:t>）</w:t>
      </w:r>
      <w:proofErr w:type="gramEnd"/>
      <w:r>
        <w:rPr>
          <w:rFonts w:ascii="標楷體" w:eastAsia="標楷體" w:hAnsi="標楷體" w:cs="標楷體"/>
        </w:rPr>
        <w:t>之部分，於估驗完成後調整工程款。已依1、2計算物價調整款者，依「營造工程物價指數不含1個別項目及2中分類項目之總指數」之漲跌幅計算物價調整款。</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(2)物價指數基期更換時，</w:t>
      </w:r>
      <w:proofErr w:type="gramStart"/>
      <w:r>
        <w:rPr>
          <w:rFonts w:ascii="標楷體" w:eastAsia="標楷體" w:hAnsi="標楷體" w:cs="標楷體"/>
          <w:sz w:val="28"/>
          <w:szCs w:val="28"/>
        </w:rPr>
        <w:t>換基當月</w:t>
      </w:r>
      <w:proofErr w:type="gramEnd"/>
      <w:r>
        <w:rPr>
          <w:rFonts w:ascii="標楷體" w:eastAsia="標楷體" w:hAnsi="標楷體" w:cs="標楷體"/>
          <w:sz w:val="28"/>
          <w:szCs w:val="28"/>
        </w:rPr>
        <w:t>起實際施作之數量，自動適用新基期指數核算工程調整款，原依舊基期指數調整之工程款不予追溯核算。每月公布之物價指數修正時，處理原則亦同。</w:t>
      </w:r>
    </w:p>
    <w:p w:rsidR="00FF544E" w:rsidRDefault="00FF544E" w:rsidP="00FF544E">
      <w:pPr>
        <w:pStyle w:val="Standard"/>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(3)契約內非屬臺灣地區營造工程物價指數表內之工程項目或進口品，其物價調整方式如下：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由機關視個案特性及實際需要，於招標時載明；未</w:t>
      </w:r>
      <w:proofErr w:type="gramStart"/>
      <w:r>
        <w:rPr>
          <w:rFonts w:ascii="標楷體" w:eastAsia="標楷體" w:hAnsi="標楷體" w:cs="標楷體"/>
          <w:sz w:val="28"/>
          <w:szCs w:val="28"/>
        </w:rPr>
        <w:t>載明者無）</w:t>
      </w:r>
      <w:proofErr w:type="gramEnd"/>
      <w:r>
        <w:rPr>
          <w:rFonts w:ascii="標楷體" w:eastAsia="標楷體" w:hAnsi="標楷體" w:cs="標楷體"/>
          <w:sz w:val="28"/>
          <w:szCs w:val="28"/>
        </w:rPr>
        <w:t>。</w:t>
      </w:r>
    </w:p>
    <w:p w:rsidR="00FF544E" w:rsidRDefault="00FF544E" w:rsidP="00FF544E">
      <w:pPr>
        <w:pStyle w:val="Standard"/>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8.機關於契約載明契約價金得依物價指數調整者，應註明下列事項（必填）：</w:t>
      </w:r>
    </w:p>
    <w:p w:rsidR="00FF544E" w:rsidRDefault="00FF544E" w:rsidP="00FF544E">
      <w:pPr>
        <w:pStyle w:val="21"/>
        <w:spacing w:before="0" w:line="240" w:lineRule="atLeast"/>
        <w:ind w:left="1531" w:hanging="397"/>
      </w:pPr>
      <w:r>
        <w:rPr>
          <w:rFonts w:ascii="標楷體" w:eastAsia="標楷體" w:hAnsi="標楷體" w:cs="標楷體"/>
        </w:rPr>
        <w:t>(1)得調整之成本項目及金額：________(由機關載明；未</w:t>
      </w:r>
      <w:proofErr w:type="gramStart"/>
      <w:r>
        <w:rPr>
          <w:rFonts w:ascii="標楷體" w:eastAsia="標楷體" w:hAnsi="標楷體" w:cs="標楷體"/>
        </w:rPr>
        <w:t>載明者</w:t>
      </w:r>
      <w:proofErr w:type="gramEnd"/>
      <w:r>
        <w:rPr>
          <w:rFonts w:ascii="標楷體" w:eastAsia="標楷體" w:hAnsi="標楷體" w:cs="標楷體"/>
        </w:rPr>
        <w:t>，為</w:t>
      </w:r>
      <w:proofErr w:type="gramStart"/>
      <w:r>
        <w:rPr>
          <w:rFonts w:ascii="標楷體" w:eastAsia="標楷體" w:hAnsi="標楷體" w:cs="標楷體"/>
        </w:rPr>
        <w:t>扣除本目之</w:t>
      </w:r>
      <w:proofErr w:type="gramEnd"/>
      <w:r>
        <w:rPr>
          <w:rFonts w:ascii="標楷體" w:eastAsia="標楷體" w:hAnsi="標楷體" w:cs="標楷體"/>
        </w:rPr>
        <w:t>(7)所列項目外)。</w:t>
      </w:r>
    </w:p>
    <w:p w:rsidR="00FF544E" w:rsidRDefault="00FF544E" w:rsidP="00FF544E">
      <w:pPr>
        <w:pStyle w:val="21"/>
        <w:spacing w:before="0" w:line="240" w:lineRule="atLeast"/>
        <w:ind w:left="1531" w:hanging="397"/>
      </w:pPr>
      <w:r>
        <w:rPr>
          <w:rFonts w:ascii="標楷體" w:eastAsia="標楷體" w:hAnsi="標楷體" w:cs="標楷體"/>
        </w:rPr>
        <w:t>(2)物價指數基期更換時，</w:t>
      </w:r>
      <w:proofErr w:type="gramStart"/>
      <w:r>
        <w:rPr>
          <w:rFonts w:ascii="標楷體" w:eastAsia="標楷體" w:hAnsi="標楷體" w:cs="標楷體"/>
        </w:rPr>
        <w:t>換基當月</w:t>
      </w:r>
      <w:proofErr w:type="gramEnd"/>
      <w:r>
        <w:rPr>
          <w:rFonts w:ascii="標楷體" w:eastAsia="標楷體" w:hAnsi="標楷體" w:cs="標楷體"/>
        </w:rPr>
        <w:t>起實際施作之數量，自動適用新基期指數核算工程調整款，原依舊基期指數調整之工程款不予追溯核算。每月公布之物價指數修正時，處理原則亦同。</w:t>
      </w:r>
    </w:p>
    <w:p w:rsidR="00FF544E" w:rsidRDefault="00FF544E" w:rsidP="00FF544E">
      <w:pPr>
        <w:pStyle w:val="21"/>
        <w:spacing w:before="0" w:line="240" w:lineRule="atLeast"/>
        <w:ind w:left="1531" w:hanging="397"/>
      </w:pPr>
      <w:r>
        <w:rPr>
          <w:rFonts w:ascii="標楷體" w:eastAsia="標楷體" w:hAnsi="標楷體" w:cs="標楷體"/>
        </w:rPr>
        <w:t>(3)調整公式</w:t>
      </w:r>
      <w:proofErr w:type="gramStart"/>
      <w:r>
        <w:rPr>
          <w:rFonts w:ascii="標楷體" w:eastAsia="標楷體" w:hAnsi="標楷體" w:cs="標楷體"/>
        </w:rPr>
        <w:t>（</w:t>
      </w:r>
      <w:proofErr w:type="gramEnd"/>
      <w:r>
        <w:rPr>
          <w:rFonts w:ascii="標楷體" w:eastAsia="標楷體" w:hAnsi="標楷體" w:cs="標楷體"/>
        </w:rPr>
        <w:t>由機關於招標時載明；未</w:t>
      </w:r>
      <w:proofErr w:type="gramStart"/>
      <w:r>
        <w:rPr>
          <w:rFonts w:ascii="標楷體" w:eastAsia="標楷體" w:hAnsi="標楷體" w:cs="標楷體"/>
        </w:rPr>
        <w:t>載明者</w:t>
      </w:r>
      <w:proofErr w:type="gramEnd"/>
      <w:r>
        <w:rPr>
          <w:rFonts w:ascii="標楷體" w:eastAsia="標楷體" w:hAnsi="標楷體" w:cs="標楷體"/>
        </w:rPr>
        <w:t>，依工程會97年7月1日發布之「機關已訂約施工中工程因應營建物價變動之物價調整補貼原則計算範例」及98年4月7日發布之「機關已訂約工程因應營建物價下跌之物價指數門檻調整處理原則計算範例」，公開於工</w:t>
      </w:r>
      <w:r>
        <w:rPr>
          <w:rFonts w:ascii="標楷體" w:eastAsia="標楷體" w:hAnsi="標楷體" w:cs="標楷體"/>
        </w:rPr>
        <w:lastRenderedPageBreak/>
        <w:t>程會全球資訊網&gt;政府採購&gt;工程款物價指數調整</w:t>
      </w:r>
      <w:proofErr w:type="gramStart"/>
      <w:r>
        <w:rPr>
          <w:rFonts w:ascii="標楷體" w:eastAsia="標楷體" w:hAnsi="標楷體" w:cs="標楷體"/>
        </w:rPr>
        <w:t>）</w:t>
      </w:r>
      <w:proofErr w:type="gramEnd"/>
      <w:r>
        <w:rPr>
          <w:rFonts w:ascii="標楷體" w:eastAsia="標楷體" w:hAnsi="標楷體" w:cs="標楷體"/>
        </w:rPr>
        <w:t>。</w:t>
      </w:r>
    </w:p>
    <w:p w:rsidR="00FF544E" w:rsidRDefault="00FF544E" w:rsidP="00FF544E">
      <w:pPr>
        <w:pStyle w:val="21"/>
        <w:spacing w:before="0" w:line="240" w:lineRule="atLeast"/>
        <w:ind w:left="1531" w:hanging="397"/>
      </w:pPr>
      <w:r>
        <w:rPr>
          <w:rFonts w:ascii="標楷體" w:eastAsia="標楷體" w:hAnsi="標楷體" w:cs="標楷體"/>
        </w:rPr>
        <w:t>(4)廠商應提出之調整數據及佐證資料。</w:t>
      </w:r>
    </w:p>
    <w:p w:rsidR="00FF544E" w:rsidRDefault="00FF544E" w:rsidP="00FF544E">
      <w:pPr>
        <w:pStyle w:val="21"/>
        <w:spacing w:before="0" w:line="240" w:lineRule="atLeast"/>
        <w:ind w:left="1531" w:hanging="397"/>
      </w:pPr>
      <w:r>
        <w:rPr>
          <w:rFonts w:ascii="標楷體" w:eastAsia="標楷體" w:hAnsi="標楷體" w:cs="標楷體"/>
        </w:rPr>
        <w:t>(5)廠商所提細部設計項目之單價，應以開標當月之物價作為編列依據，且應符合機關原招標內容之需求。</w:t>
      </w:r>
    </w:p>
    <w:p w:rsidR="00FF544E" w:rsidRDefault="00FF544E" w:rsidP="00FF544E">
      <w:pPr>
        <w:pStyle w:val="21"/>
        <w:spacing w:before="0" w:line="240" w:lineRule="atLeast"/>
        <w:ind w:left="1531" w:hanging="397"/>
      </w:pPr>
      <w:r>
        <w:rPr>
          <w:rFonts w:ascii="標楷體" w:eastAsia="標楷體" w:hAnsi="標楷體" w:cs="標楷體"/>
        </w:rPr>
        <w:t>(6)規費、規劃費、土地及權利費用、法律費用、承商管理費（品質管理費、安全維護費、安全衛生管理費…</w:t>
      </w:r>
      <w:proofErr w:type="gramStart"/>
      <w:r>
        <w:rPr>
          <w:rFonts w:ascii="標楷體" w:eastAsia="標楷體" w:hAnsi="標楷體" w:cs="標楷體"/>
        </w:rPr>
        <w:t>…</w:t>
      </w:r>
      <w:proofErr w:type="gramEnd"/>
      <w:r>
        <w:rPr>
          <w:rFonts w:ascii="標楷體" w:eastAsia="標楷體" w:hAnsi="標楷體" w:cs="標楷體"/>
        </w:rPr>
        <w:t>）、保險費、利潤、利息、稅雜費、檢(試)驗費、調查費、假設工程項目、機關收入項目及其他</w:t>
      </w:r>
      <w:proofErr w:type="gramStart"/>
      <w:r>
        <w:rPr>
          <w:rFonts w:ascii="標楷體" w:eastAsia="標楷體" w:hAnsi="標楷體" w:cs="標楷體"/>
        </w:rPr>
        <w:t>＿＿＿＿</w:t>
      </w:r>
      <w:proofErr w:type="gramEnd"/>
      <w:r>
        <w:rPr>
          <w:rFonts w:ascii="標楷體" w:eastAsia="標楷體" w:hAnsi="標楷體" w:cs="標楷體"/>
        </w:rPr>
        <w:t>(由機關於招標時載明)不予調整。除契約另有規定外，設計費不予調整。</w:t>
      </w:r>
    </w:p>
    <w:p w:rsidR="00FF544E" w:rsidRDefault="00FF544E" w:rsidP="00FF544E">
      <w:pPr>
        <w:pStyle w:val="21"/>
        <w:spacing w:before="0" w:line="240" w:lineRule="atLeast"/>
        <w:ind w:left="1531" w:hanging="397"/>
      </w:pPr>
      <w:r>
        <w:rPr>
          <w:rFonts w:ascii="標楷體" w:eastAsia="標楷體" w:hAnsi="標楷體" w:cs="標楷體"/>
        </w:rPr>
        <w:t>(7)逐月就已施作部分按□當月□</w:t>
      </w:r>
      <w:proofErr w:type="gramStart"/>
      <w:r>
        <w:rPr>
          <w:rFonts w:ascii="標楷體" w:eastAsia="標楷體" w:hAnsi="標楷體" w:cs="標楷體"/>
        </w:rPr>
        <w:t>前1月</w:t>
      </w:r>
      <w:proofErr w:type="gramEnd"/>
      <w:r>
        <w:rPr>
          <w:rFonts w:ascii="標楷體" w:eastAsia="標楷體" w:hAnsi="標楷體" w:cs="標楷體"/>
        </w:rPr>
        <w:t>□</w:t>
      </w:r>
      <w:proofErr w:type="gramStart"/>
      <w:r>
        <w:rPr>
          <w:rFonts w:ascii="標楷體" w:eastAsia="標楷體" w:hAnsi="標楷體" w:cs="標楷體"/>
        </w:rPr>
        <w:t>前2月</w:t>
      </w:r>
      <w:proofErr w:type="gramEnd"/>
      <w:r>
        <w:rPr>
          <w:rFonts w:ascii="標楷體" w:eastAsia="標楷體" w:hAnsi="標楷體" w:cs="標楷體"/>
        </w:rPr>
        <w:t>(由機關於招標時載明；未</w:t>
      </w:r>
      <w:proofErr w:type="gramStart"/>
      <w:r>
        <w:rPr>
          <w:rFonts w:ascii="標楷體" w:eastAsia="標楷體" w:hAnsi="標楷體" w:cs="標楷體"/>
        </w:rPr>
        <w:t>載明者為</w:t>
      </w:r>
      <w:proofErr w:type="gramEnd"/>
      <w:r>
        <w:rPr>
          <w:rFonts w:ascii="標楷體" w:eastAsia="標楷體" w:hAnsi="標楷體" w:cs="標楷體"/>
        </w:rPr>
        <w:t>當月)指數計算物價調整款。逾履約期限（含分期施作期限）之部分，應以實際施作當月指數與契約規定履約期限當月指數二者較低者為調整依據。但逾期履約係非可歸責於廠商者，依上開選項方式逐月計算物價調整款。</w:t>
      </w:r>
    </w:p>
    <w:p w:rsidR="00FF544E" w:rsidRDefault="00FF544E" w:rsidP="00FF544E">
      <w:pPr>
        <w:pStyle w:val="21"/>
        <w:spacing w:before="0" w:line="240" w:lineRule="atLeast"/>
        <w:ind w:left="1531" w:hanging="397"/>
      </w:pPr>
      <w:r>
        <w:rPr>
          <w:rFonts w:ascii="標楷體" w:eastAsia="標楷體" w:hAnsi="標楷體" w:cs="標楷體"/>
        </w:rPr>
        <w:t>(8)累計</w:t>
      </w:r>
      <w:proofErr w:type="gramStart"/>
      <w:r>
        <w:rPr>
          <w:rFonts w:ascii="標楷體" w:eastAsia="標楷體" w:hAnsi="標楷體" w:cs="標楷體"/>
        </w:rPr>
        <w:t>給付逾新臺幣</w:t>
      </w:r>
      <w:proofErr w:type="gramEnd"/>
      <w:r>
        <w:rPr>
          <w:rFonts w:ascii="標楷體" w:eastAsia="標楷體" w:hAnsi="標楷體" w:cs="標楷體"/>
        </w:rPr>
        <w:t>10萬元之物價調整款，由機關刊登物價調整款公告。</w:t>
      </w:r>
    </w:p>
    <w:p w:rsidR="00FF544E" w:rsidRDefault="00FF544E" w:rsidP="00FF544E">
      <w:pPr>
        <w:pStyle w:val="21"/>
        <w:spacing w:before="0" w:line="240" w:lineRule="atLeast"/>
        <w:ind w:left="1531" w:hanging="397"/>
      </w:pPr>
      <w:r>
        <w:rPr>
          <w:rFonts w:ascii="標楷體" w:eastAsia="標楷體" w:hAnsi="標楷體" w:cs="標楷體"/>
        </w:rPr>
        <w:t>(9)其他：</w:t>
      </w:r>
      <w:proofErr w:type="gramStart"/>
      <w:r>
        <w:rPr>
          <w:rFonts w:ascii="標楷體" w:eastAsia="標楷體" w:hAnsi="標楷體" w:cs="標楷體"/>
        </w:rPr>
        <w:t>＿＿＿＿＿＿＿</w:t>
      </w:r>
      <w:proofErr w:type="gramEnd"/>
      <w:r>
        <w:rPr>
          <w:rFonts w:ascii="標楷體" w:eastAsia="標楷體" w:hAnsi="標楷體" w:cs="標楷體"/>
        </w:rPr>
        <w:t>。</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9.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以下情形不在此限：</w:t>
      </w:r>
    </w:p>
    <w:p w:rsidR="00FF544E" w:rsidRDefault="00FF544E" w:rsidP="00FF544E">
      <w:pPr>
        <w:pStyle w:val="21"/>
        <w:spacing w:before="0" w:line="240" w:lineRule="atLeast"/>
        <w:ind w:left="1531" w:hanging="397"/>
      </w:pPr>
      <w:r>
        <w:rPr>
          <w:rFonts w:ascii="標楷體" w:eastAsia="標楷體" w:hAnsi="標楷體" w:cs="標楷體"/>
        </w:rPr>
        <w:t>(1)廠商報價之安全衛生經費項目、空氣污染及噪音防制設施經費項目編列金額低於機關所訂底價之各該同項金額者，該報價金額不隨之調低；該報價金額高於同項底價金額者，調整後不得低於底價金額。</w:t>
      </w:r>
    </w:p>
    <w:p w:rsidR="00FF544E" w:rsidRDefault="00FF544E" w:rsidP="00FF544E">
      <w:pPr>
        <w:pStyle w:val="21"/>
        <w:spacing w:before="0" w:line="240" w:lineRule="atLeast"/>
        <w:ind w:left="1531" w:hanging="397"/>
      </w:pPr>
      <w:r>
        <w:rPr>
          <w:rFonts w:ascii="標楷體" w:eastAsia="標楷體" w:hAnsi="標楷體" w:cs="標楷體"/>
        </w:rPr>
        <w:t>(2)人力項目之報價不隨之調低。</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10.廠商計價領款之印章，除另有規定外，以廠商於投標文件所蓋</w:t>
      </w:r>
      <w:proofErr w:type="gramStart"/>
      <w:r>
        <w:rPr>
          <w:rFonts w:ascii="標楷體" w:eastAsia="標楷體" w:hAnsi="標楷體" w:cs="標楷體"/>
          <w:sz w:val="28"/>
          <w:szCs w:val="28"/>
        </w:rPr>
        <w:t>之章為準</w:t>
      </w:r>
      <w:proofErr w:type="gramEnd"/>
      <w:r>
        <w:rPr>
          <w:rFonts w:ascii="標楷體" w:eastAsia="標楷體" w:hAnsi="標楷體" w:cs="標楷體"/>
          <w:sz w:val="28"/>
          <w:szCs w:val="28"/>
        </w:rPr>
        <w:t>。</w:t>
      </w:r>
    </w:p>
    <w:p w:rsidR="00FF544E" w:rsidRDefault="00FF544E" w:rsidP="00FF544E">
      <w:pPr>
        <w:pStyle w:val="Standard"/>
        <w:spacing w:line="240" w:lineRule="atLeast"/>
        <w:ind w:left="1305" w:hanging="454"/>
        <w:jc w:val="both"/>
      </w:pPr>
      <w:r>
        <w:rPr>
          <w:rFonts w:ascii="標楷體" w:eastAsia="標楷體" w:hAnsi="標楷體" w:cs="標楷體"/>
          <w:sz w:val="28"/>
          <w:szCs w:val="28"/>
        </w:rPr>
        <w:t>11.廠商於國內員工總人數逾100人，履約期間應僱用身心障礙者及原住民之人數，各應達其國內員工總人數1%，</w:t>
      </w:r>
      <w:proofErr w:type="gramStart"/>
      <w:r>
        <w:rPr>
          <w:rFonts w:ascii="標楷體" w:eastAsia="標楷體" w:hAnsi="標楷體" w:cs="標楷體"/>
          <w:sz w:val="28"/>
          <w:szCs w:val="28"/>
        </w:rPr>
        <w:t>並均以整數</w:t>
      </w:r>
      <w:proofErr w:type="gramEnd"/>
      <w:r>
        <w:rPr>
          <w:rFonts w:ascii="標楷體" w:eastAsia="標楷體" w:hAnsi="標楷體" w:cs="標楷體"/>
          <w:sz w:val="28"/>
          <w:szCs w:val="28"/>
        </w:rPr>
        <w:t>為計算標準，未達整數部分</w:t>
      </w:r>
      <w:proofErr w:type="gramStart"/>
      <w:r>
        <w:rPr>
          <w:rFonts w:ascii="標楷體" w:eastAsia="標楷體" w:hAnsi="標楷體" w:cs="標楷體"/>
          <w:sz w:val="28"/>
          <w:szCs w:val="28"/>
        </w:rPr>
        <w:t>不予計</w:t>
      </w:r>
      <w:proofErr w:type="gramEnd"/>
      <w:r>
        <w:rPr>
          <w:rFonts w:ascii="標楷體" w:eastAsia="標楷體" w:hAnsi="標楷體" w:cs="標楷體"/>
          <w:sz w:val="28"/>
          <w:szCs w:val="28"/>
        </w:rPr>
        <w:t>入。僱用不足者，</w:t>
      </w:r>
      <w:proofErr w:type="gramStart"/>
      <w:r>
        <w:rPr>
          <w:rFonts w:ascii="標楷體" w:eastAsia="標楷體" w:hAnsi="標楷體" w:cs="標楷體"/>
          <w:sz w:val="28"/>
          <w:szCs w:val="28"/>
        </w:rPr>
        <w:t>應分別依規定</w:t>
      </w:r>
      <w:proofErr w:type="gramEnd"/>
      <w:r>
        <w:rPr>
          <w:rFonts w:ascii="標楷體" w:eastAsia="標楷體" w:hAnsi="標楷體" w:cs="標楷體"/>
          <w:sz w:val="28"/>
          <w:szCs w:val="28"/>
        </w:rPr>
        <w:t>向所在地之直轄市或縣（市）勞工主管機關設立之身心障礙者就業基金專戶及原住民族中央主管機關設立之原住民族就業基金專戶，繳納上月之代金；並不得僱用外籍勞工取代僱用</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足額部分。招標機關應將國內員工總人數逾100人之廠商資料公開於政府採購資訊公告系統，以供勞工及原住民族主管機關查核代金繳納情形，招標機關</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另辦理查核。</w:t>
      </w:r>
    </w:p>
    <w:p w:rsidR="00FF544E" w:rsidRDefault="00FF544E" w:rsidP="00FF544E">
      <w:pPr>
        <w:pStyle w:val="Standard"/>
        <w:spacing w:line="240" w:lineRule="atLeast"/>
        <w:ind w:left="1305" w:hanging="454"/>
        <w:jc w:val="both"/>
      </w:pPr>
      <w:r>
        <w:rPr>
          <w:rFonts w:ascii="標楷體" w:eastAsia="標楷體" w:hAnsi="標楷體" w:cs="標楷體"/>
          <w:sz w:val="28"/>
          <w:szCs w:val="28"/>
        </w:rPr>
        <w:lastRenderedPageBreak/>
        <w:t>12.契約價金總額，除另有規定外，為完成契約所需全部材料、人工、機具、設備、交通運輸、水、電、油料、燃料及施工所必須之費用。</w:t>
      </w:r>
    </w:p>
    <w:p w:rsidR="00FF544E" w:rsidRDefault="00FF544E" w:rsidP="00FF544E">
      <w:pPr>
        <w:pStyle w:val="Standard"/>
        <w:spacing w:line="240" w:lineRule="atLeast"/>
        <w:ind w:left="1305" w:hanging="454"/>
        <w:jc w:val="both"/>
      </w:pPr>
      <w:r>
        <w:rPr>
          <w:rFonts w:ascii="標楷體" w:eastAsia="標楷體" w:hAnsi="標楷體" w:cs="標楷體"/>
          <w:sz w:val="28"/>
          <w:szCs w:val="28"/>
        </w:rPr>
        <w:t>13.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FF544E" w:rsidRDefault="00FF544E" w:rsidP="00FF544E">
      <w:pPr>
        <w:pStyle w:val="Standard"/>
        <w:spacing w:line="240" w:lineRule="atLeast"/>
        <w:ind w:left="1305" w:hanging="454"/>
        <w:jc w:val="both"/>
      </w:pPr>
      <w:r>
        <w:rPr>
          <w:rFonts w:ascii="標楷體" w:eastAsia="標楷體" w:hAnsi="標楷體" w:cs="標楷體"/>
          <w:sz w:val="28"/>
          <w:szCs w:val="28"/>
        </w:rPr>
        <w:t>14.□設計費得依「臺灣地區專業、科學及技術服務業受雇員工平均薪資指數」，就漲跌幅超過</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，為2.5%</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之部分，逐月計算調整款，並</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用上開各目調整規定。(機關未勾選此選項者，表示</w:t>
      </w:r>
      <w:proofErr w:type="gramStart"/>
      <w:r>
        <w:rPr>
          <w:rFonts w:ascii="標楷體" w:eastAsia="標楷體" w:hAnsi="標楷體" w:cs="標楷體"/>
          <w:sz w:val="28"/>
          <w:szCs w:val="28"/>
        </w:rPr>
        <w:t>設計費無物價</w:t>
      </w:r>
      <w:proofErr w:type="gramEnd"/>
      <w:r>
        <w:rPr>
          <w:rFonts w:ascii="標楷體" w:eastAsia="標楷體" w:hAnsi="標楷體" w:cs="標楷體"/>
          <w:sz w:val="28"/>
          <w:szCs w:val="28"/>
        </w:rPr>
        <w:t>調整款)</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15.其他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w:t>
      </w:r>
      <w:proofErr w:type="gramStart"/>
      <w:r>
        <w:rPr>
          <w:rFonts w:ascii="標楷體" w:eastAsia="標楷體" w:hAnsi="標楷體" w:cs="標楷體"/>
          <w:sz w:val="28"/>
          <w:szCs w:val="28"/>
        </w:rPr>
        <w:t>無者免</w:t>
      </w:r>
      <w:proofErr w:type="gramEnd"/>
      <w:r>
        <w:rPr>
          <w:rFonts w:ascii="標楷體" w:eastAsia="標楷體" w:hAnsi="標楷體" w:cs="標楷體"/>
          <w:sz w:val="28"/>
          <w:szCs w:val="28"/>
        </w:rPr>
        <w:t>填</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w:t>
      </w:r>
      <w:proofErr w:type="gramEnd"/>
    </w:p>
    <w:p w:rsidR="00FF544E" w:rsidRDefault="00FF544E" w:rsidP="00FF544E">
      <w:pPr>
        <w:pStyle w:val="Standard"/>
        <w:spacing w:line="240" w:lineRule="atLeast"/>
        <w:ind w:left="840" w:hanging="556"/>
        <w:jc w:val="both"/>
      </w:pPr>
      <w:r>
        <w:rPr>
          <w:rFonts w:ascii="標楷體" w:eastAsia="標楷體" w:hAnsi="標楷體" w:cs="標楷體"/>
          <w:sz w:val="28"/>
          <w:szCs w:val="28"/>
        </w:rPr>
        <w:t>(二)廠商請領契約價金時應提出電子或紙本統一發票，依法免用統一發票者應提出收據。</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(三)廠商履約有逾期違約金、損害賠償、採購標的損壞或短缺、不實行為、未完全履約、不符契約規定、</w:t>
      </w:r>
      <w:proofErr w:type="gramStart"/>
      <w:r>
        <w:rPr>
          <w:rFonts w:ascii="標楷體" w:eastAsia="標楷體" w:hAnsi="標楷體" w:cs="標楷體"/>
          <w:sz w:val="28"/>
          <w:szCs w:val="28"/>
        </w:rPr>
        <w:t>溢領價金</w:t>
      </w:r>
      <w:proofErr w:type="gramEnd"/>
      <w:r>
        <w:rPr>
          <w:rFonts w:ascii="標楷體" w:eastAsia="標楷體" w:hAnsi="標楷體" w:cs="標楷體"/>
          <w:sz w:val="28"/>
          <w:szCs w:val="28"/>
        </w:rPr>
        <w:t>或減少履約事項等情形時，機關得自應付價金中扣抵；其有不足者，得通知廠商給付或自保證金扣抵。</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(四)履約範圍包括代辦機關人員之訓練操作或維護者，有關受訓人員之旅費及生活費用，由機關自訂標準支給，不包括在契約價金內，其餘費用由廠商負擔。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(五)分包契約依採購法第67條第2項報備於機關，並經廠商就分包部分設定權利質權</w:t>
      </w:r>
      <w:proofErr w:type="gramStart"/>
      <w:r>
        <w:rPr>
          <w:rFonts w:ascii="標楷體" w:eastAsia="標楷體" w:hAnsi="標楷體" w:cs="標楷體"/>
          <w:sz w:val="28"/>
          <w:szCs w:val="28"/>
        </w:rPr>
        <w:t>予分</w:t>
      </w:r>
      <w:proofErr w:type="gramEnd"/>
      <w:r>
        <w:rPr>
          <w:rFonts w:ascii="標楷體" w:eastAsia="標楷體" w:hAnsi="標楷體" w:cs="標楷體"/>
          <w:sz w:val="28"/>
          <w:szCs w:val="28"/>
        </w:rPr>
        <w:t>包廠商者，該分包契約所載付款條件應符合前列各款規定（採購法第98條之規定除外），或與機關另行議定。</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(六)廠商延誤履約進度案件，如施工進度已達75%以上，機關得經評估後，同意廠商及分包廠商共同申請</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監督付款方式，由分包廠商繼續施工，其作業程序包括廠商與分包廠商之協議書內容、監督付款之付款程序及監督付款停辦</w:t>
      </w:r>
      <w:r>
        <w:rPr>
          <w:rFonts w:eastAsia="標楷體" w:cs="標楷體"/>
          <w:sz w:val="28"/>
          <w:szCs w:val="28"/>
        </w:rPr>
        <w:t>時機等，悉依行政院</w:t>
      </w:r>
      <w:proofErr w:type="gramStart"/>
      <w:r>
        <w:rPr>
          <w:rFonts w:eastAsia="標楷體" w:cs="標楷體"/>
          <w:sz w:val="28"/>
          <w:szCs w:val="28"/>
        </w:rPr>
        <w:t>頒</w:t>
      </w:r>
      <w:proofErr w:type="gramEnd"/>
      <w:r>
        <w:rPr>
          <w:rFonts w:eastAsia="標楷體" w:cs="標楷體"/>
          <w:sz w:val="28"/>
          <w:szCs w:val="28"/>
        </w:rPr>
        <w:t>公共工程廠商延誤履約進度處理要點規定辦理。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(七)廠商於履約期間給與全職從事本採購案之員工薪資，如</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按月計酬者，至少為</w:t>
      </w:r>
      <w:r>
        <w:rPr>
          <w:rFonts w:ascii="標楷體" w:eastAsia="標楷體" w:hAnsi="標楷體" w:cs="標楷體"/>
          <w:sz w:val="28"/>
          <w:szCs w:val="28"/>
          <w:u w:val="single"/>
        </w:rPr>
        <w:t xml:space="preserve">       </w:t>
      </w:r>
      <w:r>
        <w:rPr>
          <w:rFonts w:ascii="標楷體" w:eastAsia="標楷體" w:hAnsi="標楷體" w:cs="標楷體"/>
          <w:sz w:val="28"/>
          <w:szCs w:val="28"/>
        </w:rPr>
        <w:t>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由機關於招標時載明，不得低於勞動基準法規定之最低基本工資；未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，為新臺幣3萬元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第6條　稅捐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)以新臺幣報價之項目，除招標文件另有規定外，應含營業稅。由自然人投標者，不含營業稅，但仍包括其必要之稅捐。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(二)廠商為進口施工或測試設備、臨時設施、於我國境內製造財物所需設備或材料、換新或補充前已進口之設備或材料等所生關稅、貨物稅及營業稅等稅捐、規費，由廠商負擔。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(三)進口財物或臨時設施，其於中華民國以外之任何稅捐、規費或關稅，由廠商負擔。</w:t>
      </w:r>
    </w:p>
    <w:p w:rsidR="00FF544E" w:rsidRDefault="00FF544E" w:rsidP="00FF544E">
      <w:pPr>
        <w:pStyle w:val="Standard"/>
        <w:spacing w:line="240" w:lineRule="atLeast"/>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第7條　履約期限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)履約期限（由機關於招標時載明）：</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1.工程之設計應於（□決標日□機關簽約日■機關通知日）起</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日曆天（所有日數均應計入履約期限，由機關視個案特性於招標時載明）內完成，並提送機關審查，機關審查時程為</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日曆天（由機關視個案特性於招標時載明）。設計如不符機關需求而有修正之需要，由機關指定修正項目、期限及機關</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審時程，並通知廠商進行修正。同一項目設計內容之修正次數逾</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次者（由機關於招標時載明，未載明者為1次），廠商除應依機關之指示繼續修正</w:t>
      </w:r>
      <w:proofErr w:type="gramStart"/>
      <w:r>
        <w:rPr>
          <w:rFonts w:ascii="標楷體" w:eastAsia="標楷體" w:hAnsi="標楷體" w:cs="標楷體"/>
          <w:sz w:val="28"/>
          <w:szCs w:val="28"/>
        </w:rPr>
        <w:t>設計至獲機關</w:t>
      </w:r>
      <w:proofErr w:type="gramEnd"/>
      <w:r>
        <w:rPr>
          <w:rFonts w:ascii="標楷體" w:eastAsia="標楷體" w:hAnsi="標楷體" w:cs="標楷體"/>
          <w:sz w:val="28"/>
          <w:szCs w:val="28"/>
        </w:rPr>
        <w:t>審定為止外，修正及</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審期間仍列入履約期限計算。</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2.工程之施工：</w:t>
      </w:r>
    </w:p>
    <w:p w:rsidR="00FF544E" w:rsidRDefault="00FF544E" w:rsidP="00FF544E">
      <w:pPr>
        <w:pStyle w:val="Standard"/>
        <w:spacing w:line="240" w:lineRule="atLeast"/>
        <w:ind w:left="1560" w:hanging="360"/>
        <w:jc w:val="both"/>
      </w:pPr>
      <w:r>
        <w:rPr>
          <w:rFonts w:ascii="標楷體" w:eastAsia="標楷體" w:hAnsi="標楷體" w:cs="標楷體"/>
          <w:sz w:val="28"/>
          <w:szCs w:val="28"/>
        </w:rPr>
        <w:t>□應於</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月</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日以前全部完成。</w:t>
      </w:r>
    </w:p>
    <w:p w:rsidR="00FF544E" w:rsidRDefault="00FF544E" w:rsidP="00FF544E">
      <w:pPr>
        <w:pStyle w:val="Standard"/>
        <w:spacing w:line="240" w:lineRule="atLeast"/>
        <w:ind w:left="1498" w:hanging="298"/>
        <w:jc w:val="both"/>
      </w:pPr>
      <w:r>
        <w:rPr>
          <w:rFonts w:ascii="標楷體" w:eastAsia="標楷體" w:hAnsi="標楷體" w:cs="標楷體"/>
          <w:sz w:val="28"/>
          <w:szCs w:val="28"/>
        </w:rPr>
        <w:t>□應於（□決標日□機關簽約日■機關通知日）起</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工作天開工，並於開工之日起</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工作天內全部完成。</w:t>
      </w:r>
    </w:p>
    <w:p w:rsidR="00FF544E" w:rsidRDefault="00FF544E" w:rsidP="00FF544E">
      <w:pPr>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3.本契約所稱日（天）數，除已明定為日曆天或工作天者外，以□日曆天□工作天計算</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由機關於招標時勾選；未勾選者，為工作天</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spacing w:line="240" w:lineRule="atLeast"/>
        <w:ind w:left="1531" w:hanging="397"/>
        <w:jc w:val="both"/>
        <w:rPr>
          <w:rFonts w:hint="eastAsia"/>
        </w:rPr>
      </w:pPr>
      <w:r>
        <w:rPr>
          <w:rFonts w:ascii="標楷體" w:eastAsia="標楷體" w:hAnsi="標楷體" w:cs="標楷體"/>
          <w:sz w:val="28"/>
          <w:szCs w:val="28"/>
        </w:rPr>
        <w:t>(1)以日曆天計算者，所有日數，包括(2)所載之放假日，</w:t>
      </w:r>
      <w:proofErr w:type="gramStart"/>
      <w:r>
        <w:rPr>
          <w:rFonts w:ascii="標楷體" w:eastAsia="標楷體" w:hAnsi="標楷體" w:cs="標楷體"/>
          <w:sz w:val="28"/>
          <w:szCs w:val="28"/>
        </w:rPr>
        <w:t>均應計</w:t>
      </w:r>
      <w:proofErr w:type="gramEnd"/>
      <w:r>
        <w:rPr>
          <w:rFonts w:ascii="標楷體" w:eastAsia="標楷體" w:hAnsi="標楷體" w:cs="標楷體"/>
          <w:sz w:val="28"/>
          <w:szCs w:val="28"/>
        </w:rPr>
        <w:t>入。但投標文件截止收件日前未可得知之放假日，</w:t>
      </w:r>
      <w:proofErr w:type="gramStart"/>
      <w:r>
        <w:rPr>
          <w:rFonts w:ascii="標楷體" w:eastAsia="標楷體" w:hAnsi="標楷體" w:cs="標楷體"/>
          <w:sz w:val="28"/>
          <w:szCs w:val="28"/>
        </w:rPr>
        <w:t>不予計</w:t>
      </w:r>
      <w:proofErr w:type="gramEnd"/>
      <w:r>
        <w:rPr>
          <w:rFonts w:ascii="標楷體" w:eastAsia="標楷體" w:hAnsi="標楷體" w:cs="標楷體"/>
          <w:sz w:val="28"/>
          <w:szCs w:val="28"/>
        </w:rPr>
        <w:t>入。</w:t>
      </w:r>
    </w:p>
    <w:p w:rsidR="00FF544E" w:rsidRDefault="00FF544E" w:rsidP="00FF544E">
      <w:pPr>
        <w:spacing w:line="240" w:lineRule="atLeast"/>
        <w:ind w:left="1531" w:hanging="397"/>
        <w:jc w:val="both"/>
        <w:rPr>
          <w:rFonts w:hint="eastAsia"/>
        </w:rPr>
      </w:pPr>
      <w:r>
        <w:rPr>
          <w:rFonts w:ascii="標楷體" w:eastAsia="標楷體" w:hAnsi="標楷體" w:cs="標楷體"/>
          <w:sz w:val="28"/>
          <w:szCs w:val="28"/>
        </w:rPr>
        <w:t>(2)以工作天計算者，下列放假日，</w:t>
      </w:r>
      <w:proofErr w:type="gramStart"/>
      <w:r>
        <w:rPr>
          <w:rFonts w:ascii="標楷體" w:eastAsia="標楷體" w:hAnsi="標楷體" w:cs="標楷體"/>
          <w:sz w:val="28"/>
          <w:szCs w:val="28"/>
        </w:rPr>
        <w:t>均應不計</w:t>
      </w:r>
      <w:proofErr w:type="gramEnd"/>
      <w:r>
        <w:rPr>
          <w:rFonts w:ascii="標楷體" w:eastAsia="標楷體" w:hAnsi="標楷體" w:cs="標楷體"/>
          <w:sz w:val="28"/>
          <w:szCs w:val="28"/>
        </w:rPr>
        <w:t>入：</w:t>
      </w:r>
    </w:p>
    <w:p w:rsidR="00FF544E" w:rsidRDefault="00FF544E" w:rsidP="00FF544E">
      <w:pPr>
        <w:spacing w:line="240" w:lineRule="atLeast"/>
        <w:ind w:left="1862" w:hanging="302"/>
        <w:jc w:val="both"/>
        <w:rPr>
          <w:rFonts w:hint="eastAsia"/>
        </w:rPr>
      </w:pPr>
      <w:r>
        <w:rPr>
          <w:rFonts w:ascii="標楷體" w:eastAsia="標楷體" w:hAnsi="標楷體" w:cs="標楷體"/>
          <w:sz w:val="28"/>
          <w:szCs w:val="28"/>
        </w:rPr>
        <w:t>1星期六（補行上班日除外）及星期日。但與2至5放假日相互重疊者，不得重複計算。</w:t>
      </w:r>
    </w:p>
    <w:p w:rsidR="00FF544E" w:rsidRDefault="00FF544E" w:rsidP="00FF544E">
      <w:pPr>
        <w:spacing w:line="240" w:lineRule="atLeast"/>
        <w:ind w:left="1862" w:hanging="302"/>
        <w:jc w:val="both"/>
        <w:rPr>
          <w:rFonts w:hint="eastAsia"/>
        </w:rPr>
      </w:pPr>
      <w:r>
        <w:rPr>
          <w:rFonts w:ascii="標楷體" w:eastAsia="標楷體" w:hAnsi="標楷體" w:cs="標楷體"/>
          <w:sz w:val="28"/>
          <w:szCs w:val="28"/>
        </w:rPr>
        <w:t>2依「紀念日及節日實施辦法」規定放假之紀念日、節日及其補假。</w:t>
      </w:r>
    </w:p>
    <w:p w:rsidR="00FF544E" w:rsidRDefault="00FF544E" w:rsidP="00FF544E">
      <w:pPr>
        <w:spacing w:line="240" w:lineRule="atLeast"/>
        <w:ind w:left="1862" w:hanging="302"/>
        <w:jc w:val="both"/>
        <w:rPr>
          <w:rFonts w:hint="eastAsia"/>
        </w:rPr>
      </w:pPr>
      <w:r>
        <w:rPr>
          <w:rFonts w:ascii="標楷體" w:eastAsia="標楷體" w:hAnsi="標楷體" w:cs="標楷體"/>
          <w:sz w:val="28"/>
          <w:szCs w:val="28"/>
        </w:rPr>
        <w:t>3軍人節（9月3日）之放假及補假（依國防部規定，但以國軍之工程為限）。</w:t>
      </w:r>
    </w:p>
    <w:p w:rsidR="00FF544E" w:rsidRDefault="00FF544E" w:rsidP="00FF544E">
      <w:pPr>
        <w:spacing w:line="240" w:lineRule="atLeast"/>
        <w:ind w:left="1862" w:hanging="302"/>
        <w:jc w:val="both"/>
        <w:rPr>
          <w:rFonts w:hint="eastAsia"/>
        </w:rPr>
      </w:pPr>
      <w:r>
        <w:rPr>
          <w:rFonts w:ascii="標楷體" w:eastAsia="標楷體" w:hAnsi="標楷體" w:cs="標楷體"/>
          <w:sz w:val="28"/>
          <w:szCs w:val="28"/>
        </w:rPr>
        <w:t>4行政院人事行政總處公布之調整放假日。</w:t>
      </w:r>
    </w:p>
    <w:p w:rsidR="00FF544E" w:rsidRDefault="00FF544E" w:rsidP="00FF544E">
      <w:pPr>
        <w:spacing w:line="240" w:lineRule="atLeast"/>
        <w:ind w:left="1862" w:hanging="302"/>
        <w:jc w:val="both"/>
        <w:rPr>
          <w:rFonts w:hint="eastAsia"/>
        </w:rPr>
      </w:pPr>
      <w:r>
        <w:rPr>
          <w:rFonts w:ascii="標楷體" w:eastAsia="標楷體" w:hAnsi="標楷體" w:cs="標楷體"/>
          <w:sz w:val="28"/>
          <w:szCs w:val="28"/>
        </w:rPr>
        <w:t>5全國性選舉投票日及行政院所屬中央各業務主管機關公告放假者。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4.免計工作天之日，以不得施工為原則。廠商</w:t>
      </w:r>
      <w:proofErr w:type="gramStart"/>
      <w:r>
        <w:rPr>
          <w:rFonts w:ascii="標楷體" w:eastAsia="標楷體" w:hAnsi="標楷體" w:cs="標楷體"/>
          <w:sz w:val="28"/>
          <w:szCs w:val="28"/>
        </w:rPr>
        <w:t>如欲施作</w:t>
      </w:r>
      <w:proofErr w:type="gramEnd"/>
      <w:r>
        <w:rPr>
          <w:rFonts w:ascii="標楷體" w:eastAsia="標楷體" w:hAnsi="標楷體" w:cs="標楷體"/>
          <w:sz w:val="28"/>
          <w:szCs w:val="28"/>
        </w:rPr>
        <w:t>，應先徵得機關書面同意，該日數□應；□免計入工期（由機關於招標時勾選，未勾選者，免計入工期）。</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(二)契約如需辦理變更，其工程項目或數量有增減時，工期得由雙方視實際需要議定增減之。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(三)工程延期：</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1.契約履約</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有下列情形之一，且非可歸責於廠商，致影響進度</w:t>
      </w:r>
      <w:proofErr w:type="gramStart"/>
      <w:r>
        <w:rPr>
          <w:rFonts w:ascii="標楷體" w:eastAsia="標楷體" w:hAnsi="標楷體" w:cs="標楷體"/>
          <w:sz w:val="28"/>
          <w:szCs w:val="28"/>
        </w:rPr>
        <w:t>網圖要</w:t>
      </w:r>
      <w:proofErr w:type="gramEnd"/>
      <w:r>
        <w:rPr>
          <w:rFonts w:ascii="標楷體" w:eastAsia="標楷體" w:hAnsi="標楷體" w:cs="標楷體"/>
          <w:sz w:val="28"/>
          <w:szCs w:val="28"/>
        </w:rPr>
        <w:t>徑作業之進行，</w:t>
      </w:r>
      <w:proofErr w:type="gramStart"/>
      <w:r>
        <w:rPr>
          <w:rFonts w:ascii="標楷體" w:eastAsia="標楷體" w:hAnsi="標楷體" w:cs="標楷體"/>
          <w:sz w:val="28"/>
          <w:szCs w:val="28"/>
        </w:rPr>
        <w:t>而需展延</w:t>
      </w:r>
      <w:proofErr w:type="gramEnd"/>
      <w:r>
        <w:rPr>
          <w:rFonts w:ascii="標楷體" w:eastAsia="標楷體" w:hAnsi="標楷體" w:cs="標楷體"/>
          <w:sz w:val="28"/>
          <w:szCs w:val="28"/>
        </w:rPr>
        <w:t>工期者，廠商應於事故發生或消滅後，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日內</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，為7日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通知機關、</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日內</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，為45日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檢具事證，以書面向</w:t>
      </w:r>
      <w:r>
        <w:rPr>
          <w:rFonts w:ascii="標楷體" w:eastAsia="標楷體" w:hAnsi="標楷體" w:cs="標楷體"/>
          <w:sz w:val="28"/>
          <w:szCs w:val="28"/>
        </w:rPr>
        <w:lastRenderedPageBreak/>
        <w:t>機關申請展延工期。機關得審酌其情形後，以書面同意延長履約期限，不計算逾期違約金。其事由未達半日者，以半日計；逾半日未達1日者，以1日計。</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(1)發生第18條第5款不可抗力或不可歸責契約當事人之事故。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(2)因天候影響無法施工。</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(3)機關要求全部或部分停工。</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(4)因機關要求辦理變更設計或增加工程數量或項目。</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(5)機關應辦事項未及時辦妥。</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(6)由機關自辦或機關之其他廠商之延誤而影響履約進度者。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(7)機關提供之地質鑽探或地質資料，與實際情形有重大差異者。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(8)因傳染病或政府之行為，致發生不可預見之人員或貨物之短缺。</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(9)因機關使用或佔用本工程任何部分，但契約另有規定者，不在此限。</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(10)因機關辦理規劃或提供規範之錯誤。</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(11)其他非可歸責於廠商之情形，經機關認定者。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2.第1目事故之發生，致契約全部或部分必須停工時，廠商應於停工原因消滅後立即復工。其停工及復工，廠商應儘速向機關提出書面報告。</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3.第1目停工之展延工期，除另有規定外，機關得依廠商報經機關核備之預定進度表之要徑核定之。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(四)履約期間自指定之日起算者，應將當日算入。履約期間自指定之日後起算者，當日不計入。</w:t>
      </w:r>
    </w:p>
    <w:p w:rsidR="00FF544E" w:rsidRDefault="00FF544E" w:rsidP="00FF544E">
      <w:pPr>
        <w:pStyle w:val="Standard"/>
        <w:spacing w:line="240" w:lineRule="atLeast"/>
        <w:ind w:left="720" w:hanging="720"/>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第8條　材料機具及設備</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)契約所需工程材料、機具、設備、工作場地設備等，除契約另有規定外，概由廠商自備。</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(二)前款工作場地設備，指廠商為契約施工之場地或施工地點以外專為契約材料加工之場所之設備，包括施工管理、工人住宿、材料儲</w:t>
      </w:r>
      <w:proofErr w:type="gramStart"/>
      <w:r>
        <w:rPr>
          <w:rFonts w:ascii="標楷體" w:eastAsia="標楷體" w:hAnsi="標楷體" w:cs="標楷體"/>
          <w:sz w:val="28"/>
          <w:szCs w:val="28"/>
        </w:rPr>
        <w:t>放等房舍</w:t>
      </w:r>
      <w:proofErr w:type="gramEnd"/>
      <w:r>
        <w:rPr>
          <w:rFonts w:ascii="標楷體" w:eastAsia="標楷體" w:hAnsi="標楷體" w:cs="標楷體"/>
          <w:sz w:val="28"/>
          <w:szCs w:val="28"/>
        </w:rPr>
        <w:t>及其附屬設施。</w:t>
      </w:r>
      <w:proofErr w:type="gramStart"/>
      <w:r>
        <w:rPr>
          <w:rFonts w:ascii="標楷體" w:eastAsia="標楷體" w:hAnsi="標楷體" w:cs="標楷體"/>
          <w:sz w:val="28"/>
          <w:szCs w:val="28"/>
        </w:rPr>
        <w:t>該等房舍</w:t>
      </w:r>
      <w:proofErr w:type="gramEnd"/>
      <w:r>
        <w:rPr>
          <w:rFonts w:ascii="標楷體" w:eastAsia="標楷體" w:hAnsi="標楷體" w:cs="標楷體"/>
          <w:sz w:val="28"/>
          <w:szCs w:val="28"/>
        </w:rPr>
        <w:t>設施，應具備滿足生活與工作環境所必要之條件。</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(三)廠商自備之材料、機具、設備，其品質應符合契約之規定，進入施工場所後由廠商負責保管。非經機關書面許可，不得擅自運離。</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(六)廠商對所領用或租借自機關之材料、機具、設備，有浪費、遺失、被竊或非自然消耗之毀損，無法</w:t>
      </w:r>
      <w:proofErr w:type="gramStart"/>
      <w:r>
        <w:rPr>
          <w:rFonts w:ascii="標楷體" w:eastAsia="標楷體" w:hAnsi="標楷體" w:cs="標楷體"/>
          <w:sz w:val="28"/>
          <w:szCs w:val="28"/>
        </w:rPr>
        <w:t>返還或修理</w:t>
      </w:r>
      <w:proofErr w:type="gramEnd"/>
      <w:r>
        <w:rPr>
          <w:rFonts w:ascii="標楷體" w:eastAsia="標楷體" w:hAnsi="標楷體" w:cs="標楷體"/>
          <w:sz w:val="28"/>
          <w:szCs w:val="28"/>
        </w:rPr>
        <w:t>復原者，得經機關書面同意以相同者或</w:t>
      </w:r>
      <w:proofErr w:type="gramStart"/>
      <w:r>
        <w:rPr>
          <w:rFonts w:ascii="標楷體" w:eastAsia="標楷體" w:hAnsi="標楷體" w:cs="標楷體"/>
          <w:sz w:val="28"/>
          <w:szCs w:val="28"/>
        </w:rPr>
        <w:t>同等品返還</w:t>
      </w:r>
      <w:proofErr w:type="gramEnd"/>
      <w:r>
        <w:rPr>
          <w:rFonts w:ascii="標楷體" w:eastAsia="標楷體" w:hAnsi="標楷體" w:cs="標楷體"/>
          <w:sz w:val="28"/>
          <w:szCs w:val="28"/>
        </w:rPr>
        <w:t>，或折合現金賠償。</w:t>
      </w:r>
    </w:p>
    <w:p w:rsidR="00FF544E" w:rsidRDefault="00FF544E" w:rsidP="00FF544E">
      <w:pPr>
        <w:pStyle w:val="HTML"/>
        <w:spacing w:line="240" w:lineRule="atLeast"/>
        <w:jc w:val="both"/>
        <w:rPr>
          <w:rFonts w:ascii="標楷體" w:eastAsia="標楷體" w:hAnsi="標楷體" w:cs="Times New Roman"/>
          <w:kern w:val="3"/>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第9條　履約管理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(二)機關及廠商之一方未請求他方依契約履約者，不得視為或構成一方放棄請求他方依契約履約之權利。</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(三)契約內容有須保密者，廠商未經機關書面同意，不得將契約內容洩漏予與履約無關之第三人。廠商履約期間所知悉之機關機密或任何不公開之文書、圖畫、消息、物品或其他資訊，</w:t>
      </w:r>
      <w:proofErr w:type="gramStart"/>
      <w:r>
        <w:rPr>
          <w:rFonts w:ascii="標楷體" w:eastAsia="標楷體" w:hAnsi="標楷體" w:cs="標楷體"/>
          <w:sz w:val="28"/>
          <w:szCs w:val="28"/>
        </w:rPr>
        <w:t>均應保密</w:t>
      </w:r>
      <w:proofErr w:type="gramEnd"/>
      <w:r>
        <w:rPr>
          <w:rFonts w:ascii="標楷體" w:eastAsia="標楷體" w:hAnsi="標楷體" w:cs="標楷體"/>
          <w:sz w:val="28"/>
          <w:szCs w:val="28"/>
        </w:rPr>
        <w:t>，不得洩漏。</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(四)廠商應對設計成果自行實施設計校對及審查，以確保工程設計之正確性，相關成果</w:t>
      </w:r>
      <w:proofErr w:type="gramStart"/>
      <w:r>
        <w:rPr>
          <w:rFonts w:ascii="標楷體" w:eastAsia="標楷體" w:hAnsi="標楷體" w:cs="標楷體"/>
          <w:sz w:val="28"/>
          <w:szCs w:val="28"/>
        </w:rPr>
        <w:t>介面均須妥善</w:t>
      </w:r>
      <w:proofErr w:type="gramEnd"/>
      <w:r>
        <w:rPr>
          <w:rFonts w:ascii="標楷體" w:eastAsia="標楷體" w:hAnsi="標楷體" w:cs="標楷體"/>
          <w:sz w:val="28"/>
          <w:szCs w:val="28"/>
        </w:rPr>
        <w:t>處理。廠商負責施工之單位亦應參與設計審查工作，以減少未來衍生施工困難之設計問題。審查作業過程應留存紀錄備查。</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(五)廠商應使用合法性之工程專業軟體，對於數位化工作成果之電腦圖文檔案，應建立管制程序，並指定專人負責。對於圖說(設計圖、施工圖、竣工圖等)之製圖作業，應依據工程會發布之</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新版「公共工程製圖手冊」內容繪製。</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(六)廠商承辦技術服務，其實際提供服務人員應於完成之圖樣及書表上簽署。其</w:t>
      </w:r>
      <w:proofErr w:type="gramStart"/>
      <w:r>
        <w:rPr>
          <w:rFonts w:ascii="標楷體" w:eastAsia="標楷體" w:hAnsi="標楷體" w:cs="標楷體"/>
          <w:sz w:val="28"/>
          <w:szCs w:val="28"/>
        </w:rPr>
        <w:t>依法令須由</w:t>
      </w:r>
      <w:proofErr w:type="gramEnd"/>
      <w:r>
        <w:rPr>
          <w:rFonts w:ascii="標楷體" w:eastAsia="標楷體" w:hAnsi="標楷體" w:cs="標楷體"/>
          <w:sz w:val="28"/>
          <w:szCs w:val="28"/>
        </w:rPr>
        <w:t>執（開）業之專門職業及技術人員辦理者，應交由各該人員辦理，並依法辦理簽證。各項設施或設備，依法令規定須由專業技術人員安裝、施工或檢驗者，廠商應依規定辦理。</w:t>
      </w:r>
    </w:p>
    <w:p w:rsidR="00FF544E" w:rsidRDefault="00FF544E" w:rsidP="00FF544E">
      <w:pPr>
        <w:pStyle w:val="Standard"/>
        <w:spacing w:line="240" w:lineRule="atLeast"/>
        <w:ind w:left="835"/>
        <w:jc w:val="both"/>
      </w:pPr>
      <w:r>
        <w:rPr>
          <w:rFonts w:ascii="標楷體" w:eastAsia="標楷體" w:hAnsi="標楷體" w:cs="標楷體"/>
          <w:sz w:val="28"/>
          <w:szCs w:val="28"/>
        </w:rPr>
        <w:t>依本契約完成之</w:t>
      </w:r>
      <w:proofErr w:type="gramStart"/>
      <w:r>
        <w:rPr>
          <w:rFonts w:ascii="標楷體" w:eastAsia="標楷體" w:hAnsi="標楷體" w:cs="標楷體"/>
          <w:sz w:val="28"/>
          <w:szCs w:val="28"/>
        </w:rPr>
        <w:t>圖樣或書表</w:t>
      </w:r>
      <w:proofErr w:type="gramEnd"/>
      <w:r>
        <w:rPr>
          <w:rFonts w:ascii="標楷體" w:eastAsia="標楷體" w:hAnsi="標楷體" w:cs="標楷體"/>
          <w:sz w:val="28"/>
          <w:szCs w:val="28"/>
        </w:rPr>
        <w:t>，如屬技師執行業務所製作者，應依技師法第16條規定，由技師本人簽署並加蓋技師執業圖記。</w:t>
      </w:r>
    </w:p>
    <w:p w:rsidR="00FF544E" w:rsidRDefault="00FF544E" w:rsidP="00FF544E">
      <w:pPr>
        <w:pStyle w:val="Standard"/>
        <w:spacing w:line="240" w:lineRule="atLeast"/>
        <w:ind w:left="835"/>
        <w:jc w:val="both"/>
      </w:pPr>
      <w:r>
        <w:rPr>
          <w:rFonts w:ascii="標楷體" w:eastAsia="標楷體" w:hAnsi="標楷體" w:cs="標楷體"/>
          <w:sz w:val="28"/>
          <w:szCs w:val="28"/>
        </w:rPr>
        <w:t>□本契約屬□公共工程實施簽證範圍；□機關依「公共工程專業技師簽證規則」第5條第3項規定，另行擇定應實施簽證範圍：</w:t>
      </w:r>
      <w:r>
        <w:rPr>
          <w:rFonts w:ascii="標楷體" w:eastAsia="標楷體" w:hAnsi="標楷體" w:cs="標楷體"/>
          <w:sz w:val="28"/>
          <w:szCs w:val="28"/>
          <w:u w:val="single"/>
        </w:rPr>
        <w:t xml:space="preserve">      </w:t>
      </w:r>
      <w:r>
        <w:rPr>
          <w:rFonts w:ascii="標楷體" w:eastAsia="標楷體" w:hAnsi="標楷體" w:cs="標楷體"/>
          <w:sz w:val="28"/>
          <w:szCs w:val="28"/>
        </w:rPr>
        <w:t>(由機關於招標時載明)及項目：</w:t>
      </w:r>
      <w:r>
        <w:rPr>
          <w:rFonts w:ascii="標楷體" w:eastAsia="標楷體" w:hAnsi="標楷體" w:cs="標楷體"/>
          <w:sz w:val="28"/>
          <w:szCs w:val="28"/>
          <w:u w:val="single"/>
        </w:rPr>
        <w:t xml:space="preserve">      </w:t>
      </w:r>
      <w:r>
        <w:rPr>
          <w:rFonts w:ascii="標楷體" w:eastAsia="標楷體" w:hAnsi="標楷體" w:cs="標楷體"/>
          <w:sz w:val="28"/>
          <w:szCs w:val="28"/>
        </w:rPr>
        <w:t>(由機關於招標時載明)。其簽證應依下列規定辦理。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1.本契約實施公共工程專業技師簽證，廠商須於簽約後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日內(由機關於招標時載明)提報其實施簽證之執行計畫，經機關同意後執行之。（本執行計畫應具之工作項目，機關應依工程種類、規模及實際需要定之）</w:t>
      </w:r>
    </w:p>
    <w:p w:rsidR="00FF544E" w:rsidRDefault="00FF544E" w:rsidP="00FF544E">
      <w:pPr>
        <w:pStyle w:val="Standard"/>
        <w:spacing w:line="240" w:lineRule="atLeast"/>
        <w:ind w:left="1413" w:hanging="283"/>
        <w:jc w:val="both"/>
      </w:pPr>
      <w:r>
        <w:rPr>
          <w:rFonts w:ascii="標楷體" w:eastAsia="標楷體" w:hAnsi="標楷體" w:cs="標楷體"/>
          <w:sz w:val="28"/>
          <w:szCs w:val="28"/>
        </w:rPr>
        <w:t>□屬設計簽證者，包括□補充測量、□補充地質調查與鑽探、□施工規範與施工說明、□數量計算、□預算書、□設計圖與計算書、□</w:t>
      </w:r>
      <w:r>
        <w:rPr>
          <w:rFonts w:ascii="標楷體" w:eastAsia="標楷體" w:hAnsi="標楷體" w:cs="標楷體"/>
          <w:sz w:val="28"/>
          <w:szCs w:val="28"/>
        </w:rPr>
        <w:lastRenderedPageBreak/>
        <w:t>施工安全評估、□工地環境保護監測與防治及□其他必要項目</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。（由機關視工程之特性及實際需要勾選）</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2.技師執行簽證時，應親自為之，並僅得就本人或在本人監督下完成之工作為簽證。其涉及現場作業者，技師應親自赴現場實地查核後，始得為之。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3.技師執行簽證，應依技師法第16條規定於所製作之圖樣、書表及簽證報告上簽署，並加蓋技師執業圖記。</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4.本契約執行技師應依「公共工程專業技師簽證規則」規定，就其辦理經過，連同相關資料、</w:t>
      </w:r>
      <w:proofErr w:type="gramStart"/>
      <w:r>
        <w:rPr>
          <w:rFonts w:ascii="標楷體" w:eastAsia="標楷體" w:hAnsi="標楷體" w:cs="標楷體"/>
          <w:sz w:val="28"/>
          <w:szCs w:val="28"/>
        </w:rPr>
        <w:t>文件彙訂為</w:t>
      </w:r>
      <w:proofErr w:type="gramEnd"/>
      <w:r>
        <w:rPr>
          <w:rFonts w:ascii="標楷體" w:eastAsia="標楷體" w:hAnsi="標楷體" w:cs="標楷體"/>
          <w:sz w:val="28"/>
          <w:szCs w:val="28"/>
        </w:rPr>
        <w:t>工作底稿，並向機關提出簽證報告。廠商應於設計完成之圖樣及書表上簽署，並依法令辦理相關簽證或審查。各項設施或設備，依法令規定須由專業技術人員安裝、施工或檢驗者，廠商應依規定辦理。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(七)工地管理：</w:t>
      </w:r>
    </w:p>
    <w:p w:rsidR="00FF544E" w:rsidRDefault="00FF544E" w:rsidP="00FF544E">
      <w:pPr>
        <w:pStyle w:val="3"/>
        <w:spacing w:before="0" w:line="240" w:lineRule="atLeast"/>
        <w:ind w:left="1135"/>
      </w:pPr>
      <w:r>
        <w:rPr>
          <w:rFonts w:ascii="標楷體" w:eastAsia="標楷體" w:hAnsi="標楷體" w:cs="標楷體"/>
        </w:rPr>
        <w:t>1.契約施工</w:t>
      </w:r>
      <w:proofErr w:type="gramStart"/>
      <w:r>
        <w:rPr>
          <w:rFonts w:ascii="標楷體" w:eastAsia="標楷體" w:hAnsi="標楷體" w:cs="標楷體"/>
        </w:rPr>
        <w:t>期間，</w:t>
      </w:r>
      <w:proofErr w:type="gramEnd"/>
      <w:r>
        <w:rPr>
          <w:rFonts w:ascii="標楷體" w:eastAsia="標楷體" w:hAnsi="標楷體" w:cs="標楷體"/>
        </w:rPr>
        <w:t>廠商應指派適當之代表人為工地負責人，代表廠商駐在工地，督導施工，管理其員工及器材，並負責一切廠商應辦理事項。廠商應於工程施工開工前，將其工地負責人之姓名、學經歷等資料，報請機關核准；變更時亦同。機關如認為廠商工地負責人不稱職時，得要求廠商更換，廠商不得拒絕。</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2.廠商應按預定施工進度，僱用足夠且具備適當技能的員工，並將所需材料、機具、</w:t>
      </w:r>
      <w:proofErr w:type="gramStart"/>
      <w:r>
        <w:rPr>
          <w:rFonts w:ascii="標楷體" w:eastAsia="標楷體" w:hAnsi="標楷體" w:cs="標楷體"/>
          <w:sz w:val="28"/>
          <w:szCs w:val="28"/>
        </w:rPr>
        <w:t>設備等運至</w:t>
      </w:r>
      <w:proofErr w:type="gramEnd"/>
      <w:r>
        <w:rPr>
          <w:rFonts w:ascii="標楷體" w:eastAsia="標楷體" w:hAnsi="標楷體" w:cs="標楷體"/>
          <w:sz w:val="28"/>
          <w:szCs w:val="28"/>
        </w:rPr>
        <w:t>工地，如期完成契約約定之各項工作。施工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所有廠商員工之管理、給養、福利、衛生與安全等，及所有施工機具、設備及材料之維護與保管，</w:t>
      </w:r>
      <w:proofErr w:type="gramStart"/>
      <w:r>
        <w:rPr>
          <w:rFonts w:ascii="標楷體" w:eastAsia="標楷體" w:hAnsi="標楷體" w:cs="標楷體"/>
          <w:sz w:val="28"/>
          <w:szCs w:val="28"/>
        </w:rPr>
        <w:t>均由廠商</w:t>
      </w:r>
      <w:proofErr w:type="gramEnd"/>
      <w:r>
        <w:rPr>
          <w:rFonts w:ascii="標楷體" w:eastAsia="標楷體" w:hAnsi="標楷體" w:cs="標楷體"/>
          <w:sz w:val="28"/>
          <w:szCs w:val="28"/>
        </w:rPr>
        <w:t>負責。</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3.廠商及分包廠商</w:t>
      </w:r>
      <w:proofErr w:type="gramStart"/>
      <w:r>
        <w:rPr>
          <w:rFonts w:ascii="標楷體" w:eastAsia="標楷體" w:hAnsi="標楷體" w:cs="標楷體"/>
          <w:sz w:val="28"/>
          <w:szCs w:val="28"/>
        </w:rPr>
        <w:t>員工均應遵守</w:t>
      </w:r>
      <w:proofErr w:type="gramEnd"/>
      <w:r>
        <w:rPr>
          <w:rFonts w:ascii="標楷體" w:eastAsia="標楷體" w:hAnsi="標楷體" w:cs="標楷體"/>
          <w:sz w:val="28"/>
          <w:szCs w:val="28"/>
        </w:rPr>
        <w:t>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4.適用營造業法之廠商應依營造業法規定設置專任工程人員、工地主任及技術士。依營造業法第31條第5項規定，工地主任應加入全國營造業工地主任公會。</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(八)施工計畫與報表：</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1.廠商應於申報工程施工開工前，擬定施工順序及預定進度表等，並就主要施工部分敘明施工方法，繪製施工相關圖說，送請機關核定。機關為協調相關工程之配合，得指示廠商作必要之修正。</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2.對於汛期施工有致災風險之工程，廠商應於提報之施工計畫內納入相關防災內容；其內容除機關及監造單位另有規定外，重點如下：</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(1)充分考量汛期颱風、豪雨對工地可能造成之影響，合理安排施工順序及進度，並妥擬緊急應變及防災措施。</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lastRenderedPageBreak/>
        <w:t>(2)訂定汛期工地防災自主檢查表，並確實辦理檢查。</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(3)凡涉及河川堤防之</w:t>
      </w:r>
      <w:proofErr w:type="gramStart"/>
      <w:r>
        <w:rPr>
          <w:rFonts w:ascii="標楷體" w:eastAsia="標楷體" w:hAnsi="標楷體" w:cs="標楷體"/>
          <w:sz w:val="28"/>
          <w:szCs w:val="28"/>
        </w:rPr>
        <w:t>破堤或有</w:t>
      </w:r>
      <w:proofErr w:type="gramEnd"/>
      <w:r>
        <w:rPr>
          <w:rFonts w:ascii="標楷體" w:eastAsia="標楷體" w:hAnsi="標楷體" w:cs="標楷體"/>
          <w:sz w:val="28"/>
          <w:szCs w:val="28"/>
        </w:rPr>
        <w:t>水患之虞者，應納入防洪、破堤有關之工作項目及作業規定。</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3.預定進度表之格式及細節，應標示施工詳圖送審日期、主要器材設備訂購與進場之日期、各項工作之起始日期、各類別工人調派配置日期及人數等，並標示契約之施工要徑，</w:t>
      </w:r>
      <w:proofErr w:type="gramStart"/>
      <w:r>
        <w:rPr>
          <w:rFonts w:ascii="標楷體" w:eastAsia="標楷體" w:hAnsi="標楷體" w:cs="標楷體"/>
          <w:sz w:val="28"/>
          <w:szCs w:val="28"/>
        </w:rPr>
        <w:t>俾</w:t>
      </w:r>
      <w:proofErr w:type="gramEnd"/>
      <w:r>
        <w:rPr>
          <w:rFonts w:ascii="標楷體" w:eastAsia="標楷體" w:hAnsi="標楷體" w:cs="標楷體"/>
          <w:sz w:val="28"/>
          <w:szCs w:val="28"/>
        </w:rPr>
        <w:t>供後續契約變更時檢核工期之依據。廠商在擬定前述工期時，應考量施工當地天候對契約之影響。預定進度表，經機關修正或核定者，</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因此免除廠商對契約完工期限所應負之全部責任。</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4.廠商應繪製勞工安全衛生相關設施之施工詳圖。機關應確實依廠商實際施作之數量辦理估驗。</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5.廠商於契約施工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應按機關同意之格式，按約定之時間，填寫施工日誌，送請機關核備。</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(九)工作安全與衛生：</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廠商應遵照勞工安全衛生法及其施行細則、勞工安全衛生設施規則、營造安全衛生設施標準、勞動檢查法及其施行細則、危險性工作場所審查暨檢查辦法、勞動基準法及其施行細則、道路交通標誌標線號</w:t>
      </w:r>
      <w:proofErr w:type="gramStart"/>
      <w:r>
        <w:rPr>
          <w:rFonts w:ascii="標楷體" w:eastAsia="標楷體" w:hAnsi="標楷體" w:cs="標楷體"/>
          <w:sz w:val="28"/>
          <w:szCs w:val="28"/>
        </w:rPr>
        <w:t>誌</w:t>
      </w:r>
      <w:proofErr w:type="gramEnd"/>
      <w:r>
        <w:rPr>
          <w:rFonts w:ascii="標楷體" w:eastAsia="標楷體" w:hAnsi="標楷體" w:cs="標楷體"/>
          <w:sz w:val="28"/>
          <w:szCs w:val="28"/>
        </w:rPr>
        <w:t>設置規則等有關規定確實辦理，並隨時注意工地安全及災害之防範。如因廠商疏忽或過失而發生任何意外事故，</w:t>
      </w:r>
      <w:proofErr w:type="gramStart"/>
      <w:r>
        <w:rPr>
          <w:rFonts w:ascii="標楷體" w:eastAsia="標楷體" w:hAnsi="標楷體" w:cs="標楷體"/>
          <w:sz w:val="28"/>
          <w:szCs w:val="28"/>
        </w:rPr>
        <w:t>均由廠商</w:t>
      </w:r>
      <w:proofErr w:type="gramEnd"/>
      <w:r>
        <w:rPr>
          <w:rFonts w:ascii="標楷體" w:eastAsia="標楷體" w:hAnsi="標楷體" w:cs="標楷體"/>
          <w:sz w:val="28"/>
          <w:szCs w:val="28"/>
        </w:rPr>
        <w:t>負一切責任。凡工程施工場所，除另有規定外，應於施工基地四周設置圍牆（籬），鷹架外部應加防護</w:t>
      </w:r>
      <w:proofErr w:type="gramStart"/>
      <w:r>
        <w:rPr>
          <w:rFonts w:ascii="標楷體" w:eastAsia="標楷體" w:hAnsi="標楷體" w:cs="標楷體"/>
          <w:sz w:val="28"/>
          <w:szCs w:val="28"/>
        </w:rPr>
        <w:t>網圍護</w:t>
      </w:r>
      <w:proofErr w:type="gramEnd"/>
      <w:r>
        <w:rPr>
          <w:rFonts w:ascii="標楷體" w:eastAsia="標楷體" w:hAnsi="標楷體" w:cs="標楷體"/>
          <w:sz w:val="28"/>
          <w:szCs w:val="28"/>
        </w:rPr>
        <w:t>，以防止物料向下飛散或墜落，並應設置行人安全走廊及消防設備。</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2.契約施工期間如發生緊急事故，影響工地內外人員生命財產安全時，廠商得逕行採取必要之適當措施，以防止生命財產之損失，並應在事故發生後24小時內向監造單位/工程司報告。事故發生時，</w:t>
      </w:r>
      <w:proofErr w:type="gramStart"/>
      <w:r>
        <w:rPr>
          <w:rFonts w:ascii="標楷體" w:eastAsia="標楷體" w:hAnsi="標楷體" w:cs="標楷體"/>
          <w:sz w:val="28"/>
          <w:szCs w:val="28"/>
        </w:rPr>
        <w:t>如監造</w:t>
      </w:r>
      <w:proofErr w:type="gramEnd"/>
      <w:r>
        <w:rPr>
          <w:rFonts w:ascii="標楷體" w:eastAsia="標楷體" w:hAnsi="標楷體" w:cs="標楷體"/>
          <w:sz w:val="28"/>
          <w:szCs w:val="28"/>
        </w:rPr>
        <w:t>單位/工程司在工地有所指示時，廠商應照辦。</w:t>
      </w:r>
    </w:p>
    <w:p w:rsidR="00FF544E" w:rsidRDefault="00FF544E" w:rsidP="00FF544E">
      <w:pPr>
        <w:pStyle w:val="21"/>
        <w:spacing w:before="0" w:line="240" w:lineRule="atLeast"/>
      </w:pPr>
      <w:r>
        <w:rPr>
          <w:rFonts w:ascii="標楷體" w:eastAsia="標楷體" w:hAnsi="標楷體" w:cs="標楷體"/>
        </w:rPr>
        <w:t>3.廠商應辦理下列事項：（適用於查核金額以上之工程採購）</w:t>
      </w:r>
    </w:p>
    <w:p w:rsidR="00FF544E" w:rsidRDefault="00FF544E" w:rsidP="00FF544E">
      <w:pPr>
        <w:pStyle w:val="21"/>
        <w:spacing w:before="0" w:line="240" w:lineRule="atLeast"/>
        <w:ind w:left="1440" w:hanging="306"/>
      </w:pPr>
      <w:r>
        <w:rPr>
          <w:rFonts w:ascii="標楷體" w:eastAsia="標楷體" w:hAnsi="標楷體" w:cs="標楷體"/>
        </w:rPr>
        <w:t>□廠商應於申報工程施工開工前</w:t>
      </w:r>
      <w:proofErr w:type="gramStart"/>
      <w:r>
        <w:rPr>
          <w:rFonts w:ascii="標楷體" w:eastAsia="標楷體" w:hAnsi="標楷體" w:cs="標楷體"/>
        </w:rPr>
        <w:t>＿＿</w:t>
      </w:r>
      <w:proofErr w:type="gramEnd"/>
      <w:r>
        <w:rPr>
          <w:rFonts w:ascii="標楷體" w:eastAsia="標楷體" w:hAnsi="標楷體" w:cs="標楷體"/>
        </w:rPr>
        <w:t>日內提報安全衛生管理計畫，送機關核准後確實執行。</w:t>
      </w:r>
    </w:p>
    <w:p w:rsidR="00FF544E" w:rsidRDefault="00FF544E" w:rsidP="00FF544E">
      <w:pPr>
        <w:pStyle w:val="21"/>
        <w:spacing w:before="0" w:line="240" w:lineRule="atLeast"/>
        <w:ind w:left="1440" w:hanging="306"/>
      </w:pPr>
      <w:r>
        <w:rPr>
          <w:rFonts w:ascii="標楷體" w:eastAsia="標楷體" w:hAnsi="標楷體" w:cs="標楷體"/>
        </w:rPr>
        <w:t>□分項作業安全衛生管理計畫得於各分項作業施工前提報。（由機關依工程規模、性質及僱用、承攬關係，決定是否分整體與分項作業安全衛生管理計畫2種，且於招標時敘明）</w:t>
      </w:r>
    </w:p>
    <w:p w:rsidR="00FF544E" w:rsidRDefault="00FF544E" w:rsidP="00FF544E">
      <w:pPr>
        <w:pStyle w:val="21"/>
        <w:spacing w:before="0" w:line="240" w:lineRule="atLeast"/>
        <w:ind w:left="1440" w:firstLine="0"/>
      </w:pPr>
      <w:r>
        <w:rPr>
          <w:rFonts w:ascii="標楷體" w:eastAsia="標楷體" w:hAnsi="標楷體" w:cs="標楷體"/>
        </w:rPr>
        <w:t>安全衛生管理計畫之內容包括：</w:t>
      </w:r>
    </w:p>
    <w:p w:rsidR="00FF544E" w:rsidRDefault="00FF544E" w:rsidP="00FF544E">
      <w:pPr>
        <w:pStyle w:val="21"/>
        <w:spacing w:before="0" w:line="240" w:lineRule="atLeast"/>
        <w:ind w:left="1985" w:hanging="397"/>
      </w:pPr>
      <w:r>
        <w:rPr>
          <w:rFonts w:ascii="標楷體" w:eastAsia="標楷體" w:hAnsi="標楷體" w:cs="標楷體"/>
        </w:rPr>
        <w:t>(1)計畫期間。</w:t>
      </w:r>
    </w:p>
    <w:p w:rsidR="00FF544E" w:rsidRDefault="00FF544E" w:rsidP="00FF544E">
      <w:pPr>
        <w:pStyle w:val="21"/>
        <w:spacing w:before="0" w:line="240" w:lineRule="atLeast"/>
        <w:ind w:left="1985" w:hanging="397"/>
      </w:pPr>
      <w:r>
        <w:rPr>
          <w:rFonts w:ascii="標楷體" w:eastAsia="標楷體" w:hAnsi="標楷體" w:cs="標楷體"/>
        </w:rPr>
        <w:t>(2)基本方針。</w:t>
      </w:r>
    </w:p>
    <w:p w:rsidR="00FF544E" w:rsidRDefault="00FF544E" w:rsidP="00FF544E">
      <w:pPr>
        <w:pStyle w:val="21"/>
        <w:spacing w:before="0" w:line="240" w:lineRule="atLeast"/>
        <w:ind w:left="1985" w:hanging="397"/>
      </w:pPr>
      <w:r>
        <w:rPr>
          <w:rFonts w:ascii="標楷體" w:eastAsia="標楷體" w:hAnsi="標楷體" w:cs="標楷體"/>
        </w:rPr>
        <w:t>(3)管理目標。</w:t>
      </w:r>
    </w:p>
    <w:p w:rsidR="00FF544E" w:rsidRDefault="00FF544E" w:rsidP="00FF544E">
      <w:pPr>
        <w:pStyle w:val="21"/>
        <w:spacing w:before="0" w:line="240" w:lineRule="atLeast"/>
        <w:ind w:left="1985" w:hanging="397"/>
      </w:pPr>
      <w:r>
        <w:rPr>
          <w:rFonts w:ascii="標楷體" w:eastAsia="標楷體" w:hAnsi="標楷體" w:cs="標楷體"/>
        </w:rPr>
        <w:t>(4)重點實施事項（如安全衛生管理體制、機械設備之安全化、作業環境測定與管理、安全衛生自動檢查、各項作業安全作業標準、勞工健康管理、勞工安全衛生教育、承攬廠商之安全衛生</w:t>
      </w:r>
      <w:r>
        <w:rPr>
          <w:rFonts w:ascii="標楷體" w:eastAsia="標楷體" w:hAnsi="標楷體" w:cs="標楷體"/>
        </w:rPr>
        <w:lastRenderedPageBreak/>
        <w:t>管理、緊急應變計畫、災害調查分析與紀錄、安全衛生經費之編列、矯正與預防措施、內部稽核、文件紀錄管理系統及其他有關之安全衛生事項等）。</w:t>
      </w:r>
    </w:p>
    <w:p w:rsidR="00FF544E" w:rsidRDefault="00FF544E" w:rsidP="00FF544E">
      <w:pPr>
        <w:pStyle w:val="21"/>
        <w:spacing w:before="0" w:line="240" w:lineRule="atLeast"/>
      </w:pPr>
      <w:r>
        <w:rPr>
          <w:rFonts w:ascii="標楷體" w:eastAsia="標楷體" w:hAnsi="標楷體" w:cs="標楷體"/>
        </w:rPr>
        <w:t>4.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施工架構築完成使用前、開挖及灌漿前，廠商應通知機關查驗施工架、擋土支撐及模板支撐是否按圖施工。如不符規定，機關得要求廠商部分或全部停工，至廠商辦妥並經監造單位/工程司審查及機關核定後方可復工。前述各項假設工程組立及拆除時，廠商應指定作業主管在現場辦理營造安全衛生設施標準規定之事項。</w:t>
      </w:r>
    </w:p>
    <w:p w:rsidR="00FF544E" w:rsidRDefault="00FF544E" w:rsidP="00FF544E">
      <w:pPr>
        <w:pStyle w:val="21"/>
        <w:spacing w:before="0" w:line="240" w:lineRule="atLeast"/>
      </w:pPr>
      <w:r>
        <w:rPr>
          <w:rFonts w:ascii="標楷體" w:eastAsia="標楷體" w:hAnsi="標楷體" w:cs="標楷體"/>
        </w:rPr>
        <w:t>5.高度在2公尺以上之工作場所，勞工作業有墜落之虞者，應依營造安全衛生設施標準規定，訂定墜落災害防止計畫（得併入施工計畫或安全衛生管理計畫內），採取適當墜落災害防止設施。</w:t>
      </w:r>
    </w:p>
    <w:p w:rsidR="00FF544E" w:rsidRDefault="00FF544E" w:rsidP="00FF544E">
      <w:pPr>
        <w:pStyle w:val="21"/>
        <w:spacing w:before="0" w:line="240" w:lineRule="atLeast"/>
      </w:pPr>
      <w:r>
        <w:rPr>
          <w:rFonts w:ascii="標楷體" w:eastAsia="標楷體" w:hAnsi="標楷體" w:cs="標楷體"/>
        </w:rPr>
        <w:t>6.進駐工地人員，應依其作業性質分別施以從事工作及預防災變所必要之安全衛生教育訓練。</w:t>
      </w:r>
    </w:p>
    <w:p w:rsidR="00FF544E" w:rsidRDefault="00FF544E" w:rsidP="00FF544E">
      <w:pPr>
        <w:pStyle w:val="21"/>
        <w:spacing w:before="0" w:line="240" w:lineRule="atLeast"/>
      </w:pPr>
      <w:r>
        <w:rPr>
          <w:rFonts w:ascii="標楷體" w:eastAsia="標楷體" w:hAnsi="標楷體" w:cs="標楷體"/>
        </w:rPr>
        <w:t>7.廠商於工程施工開工前，應將勞工安全衛生人員依法令規定向勞動檢查機構報備，並副知機關、監造單位/工程司備查；異動時，亦同。上述勞工安全衛生人員，施工時應在工地執行職務。</w:t>
      </w:r>
    </w:p>
    <w:p w:rsidR="00FF544E" w:rsidRDefault="00FF544E" w:rsidP="00FF544E">
      <w:pPr>
        <w:pStyle w:val="21"/>
        <w:spacing w:before="0" w:line="240" w:lineRule="atLeast"/>
      </w:pPr>
      <w:r>
        <w:rPr>
          <w:rFonts w:ascii="標楷體" w:eastAsia="標楷體" w:hAnsi="標楷體" w:cs="標楷體"/>
        </w:rPr>
        <w:t>8.廠商未確實要求其勞工安全衛生人員實際於工地執行勞工安全衛生管理業務，或因而致工程施工品質查核為丙等者，機關得通知廠商於</w:t>
      </w:r>
      <w:proofErr w:type="gramStart"/>
      <w:r>
        <w:rPr>
          <w:rFonts w:ascii="標楷體" w:eastAsia="標楷體" w:hAnsi="標楷體" w:cs="標楷體"/>
        </w:rPr>
        <w:t>＿＿</w:t>
      </w:r>
      <w:proofErr w:type="gramEnd"/>
      <w:r>
        <w:rPr>
          <w:rFonts w:ascii="標楷體" w:eastAsia="標楷體" w:hAnsi="標楷體" w:cs="標楷體"/>
        </w:rPr>
        <w:t>日內更換其</w:t>
      </w:r>
      <w:proofErr w:type="gramStart"/>
      <w:r>
        <w:rPr>
          <w:rFonts w:ascii="標楷體" w:eastAsia="標楷體" w:hAnsi="標楷體" w:cs="標楷體"/>
        </w:rPr>
        <w:t>勞</w:t>
      </w:r>
      <w:proofErr w:type="gramEnd"/>
      <w:r>
        <w:rPr>
          <w:rFonts w:ascii="標楷體" w:eastAsia="標楷體" w:hAnsi="標楷體" w:cs="標楷體"/>
        </w:rPr>
        <w:t>安人員，並副知勞動檢查機構。</w:t>
      </w:r>
    </w:p>
    <w:p w:rsidR="00FF544E" w:rsidRDefault="00FF544E" w:rsidP="00FF544E">
      <w:pPr>
        <w:pStyle w:val="21"/>
        <w:spacing w:before="0" w:line="240" w:lineRule="atLeast"/>
      </w:pPr>
      <w:r>
        <w:rPr>
          <w:rFonts w:ascii="標楷體" w:eastAsia="標楷體" w:hAnsi="標楷體" w:cs="標楷體"/>
        </w:rPr>
        <w:t>9.廠商除應依</w:t>
      </w:r>
      <w:proofErr w:type="gramStart"/>
      <w:r>
        <w:rPr>
          <w:rFonts w:ascii="標楷體" w:eastAsia="標楷體" w:hAnsi="標楷體" w:cs="標楷體"/>
        </w:rPr>
        <w:t>勞</w:t>
      </w:r>
      <w:proofErr w:type="gramEnd"/>
      <w:r>
        <w:rPr>
          <w:rFonts w:ascii="標楷體" w:eastAsia="標楷體" w:hAnsi="標楷體" w:cs="標楷體"/>
        </w:rPr>
        <w:t>安相關法令辦理外，應</w:t>
      </w:r>
      <w:proofErr w:type="gramStart"/>
      <w:r>
        <w:rPr>
          <w:rFonts w:ascii="標楷體" w:eastAsia="標楷體" w:hAnsi="標楷體" w:cs="標楷體"/>
        </w:rPr>
        <w:t>採</w:t>
      </w:r>
      <w:proofErr w:type="gramEnd"/>
      <w:r>
        <w:rPr>
          <w:rFonts w:ascii="標楷體" w:eastAsia="標楷體" w:hAnsi="標楷體" w:cs="標楷體"/>
        </w:rPr>
        <w:t>下列安全衛生設施規定：</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(1)20公尺以下高處作業，宜使用於工作台即可操作之高空工作車或搭設施工架等方式作業，不得以移動式起重機加裝搭乘設備搭載人員作業。</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(2)無</w:t>
      </w:r>
      <w:proofErr w:type="gramStart"/>
      <w:r>
        <w:rPr>
          <w:rFonts w:ascii="標楷體" w:eastAsia="標楷體" w:hAnsi="標楷體" w:cs="標楷體"/>
          <w:sz w:val="28"/>
          <w:szCs w:val="28"/>
        </w:rPr>
        <w:t>固定護</w:t>
      </w:r>
      <w:proofErr w:type="gramEnd"/>
      <w:r>
        <w:rPr>
          <w:rFonts w:ascii="標楷體" w:eastAsia="標楷體" w:hAnsi="標楷體" w:cs="標楷體"/>
          <w:sz w:val="28"/>
          <w:szCs w:val="28"/>
        </w:rPr>
        <w:t>欄或圍籬之臨時道路施工場所，應依核定之交通維持計畫辦理，除設置適當交通號</w:t>
      </w:r>
      <w:proofErr w:type="gramStart"/>
      <w:r>
        <w:rPr>
          <w:rFonts w:ascii="標楷體" w:eastAsia="標楷體" w:hAnsi="標楷體" w:cs="標楷體"/>
          <w:sz w:val="28"/>
          <w:szCs w:val="28"/>
        </w:rPr>
        <w:t>誌</w:t>
      </w:r>
      <w:proofErr w:type="gramEnd"/>
      <w:r>
        <w:rPr>
          <w:rFonts w:ascii="標楷體" w:eastAsia="標楷體" w:hAnsi="標楷體" w:cs="標楷體"/>
          <w:sz w:val="28"/>
          <w:szCs w:val="28"/>
        </w:rPr>
        <w:t>、標誌、標示或柵欄外，於勞工作業時，另應指派交通引導</w:t>
      </w:r>
      <w:proofErr w:type="gramStart"/>
      <w:r>
        <w:rPr>
          <w:rFonts w:ascii="標楷體" w:eastAsia="標楷體" w:hAnsi="標楷體" w:cs="標楷體"/>
          <w:sz w:val="28"/>
          <w:szCs w:val="28"/>
        </w:rPr>
        <w:t>人員在場指揮</w:t>
      </w:r>
      <w:proofErr w:type="gramEnd"/>
      <w:r>
        <w:rPr>
          <w:rFonts w:ascii="標楷體" w:eastAsia="標楷體" w:hAnsi="標楷體" w:cs="標楷體"/>
          <w:sz w:val="28"/>
          <w:szCs w:val="28"/>
        </w:rPr>
        <w:t>交通，以防止車輛突入等災害事故。</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(3)移動式起重機應具備1機3證（移動式起重機檢查合格證、操作人員及從事吊掛作業人員之安衛訓練結業證書），除操作人員外，應至少隨車指派起重吊掛作業人員1人（可兼任指揮人員）。</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(4)工作場所邊緣及開口所設置之護欄，應符合營造安全衛生設施標準第20條固定後之強度能抵抗75</w:t>
      </w:r>
      <w:bookmarkStart w:id="0" w:name="_GoBack"/>
      <w:bookmarkEnd w:id="0"/>
      <w:r>
        <w:rPr>
          <w:rFonts w:ascii="標楷體" w:eastAsia="標楷體" w:hAnsi="標楷體" w:cs="標楷體"/>
          <w:sz w:val="28"/>
          <w:szCs w:val="28"/>
        </w:rPr>
        <w:t>公斤之荷重無顯著變形及各類材質尺寸之規定。</w:t>
      </w:r>
      <w:proofErr w:type="gramStart"/>
      <w:r>
        <w:rPr>
          <w:rFonts w:ascii="標楷體" w:eastAsia="標楷體" w:hAnsi="標楷體" w:cs="標楷體"/>
          <w:sz w:val="28"/>
          <w:szCs w:val="28"/>
        </w:rPr>
        <w:t>惟</w:t>
      </w:r>
      <w:proofErr w:type="gramEnd"/>
      <w:r>
        <w:rPr>
          <w:rFonts w:ascii="標楷體" w:eastAsia="標楷體" w:hAnsi="標楷體" w:cs="標楷體"/>
          <w:sz w:val="28"/>
          <w:szCs w:val="28"/>
        </w:rPr>
        <w:t>特殊設計之</w:t>
      </w:r>
      <w:proofErr w:type="gramStart"/>
      <w:r>
        <w:rPr>
          <w:rFonts w:ascii="標楷體" w:eastAsia="標楷體" w:hAnsi="標楷體" w:cs="標楷體"/>
          <w:sz w:val="28"/>
          <w:szCs w:val="28"/>
        </w:rPr>
        <w:t>工作架台</w:t>
      </w:r>
      <w:proofErr w:type="gramEnd"/>
      <w:r>
        <w:rPr>
          <w:rFonts w:ascii="標楷體" w:eastAsia="標楷體" w:hAnsi="標楷體" w:cs="標楷體"/>
          <w:sz w:val="28"/>
          <w:szCs w:val="28"/>
        </w:rPr>
        <w:t>、工作</w:t>
      </w:r>
      <w:proofErr w:type="gramStart"/>
      <w:r>
        <w:rPr>
          <w:rFonts w:ascii="標楷體" w:eastAsia="標楷體" w:hAnsi="標楷體" w:cs="標楷體"/>
          <w:sz w:val="28"/>
          <w:szCs w:val="28"/>
        </w:rPr>
        <w:t>車等護欄</w:t>
      </w:r>
      <w:proofErr w:type="gramEnd"/>
      <w:r>
        <w:rPr>
          <w:rFonts w:ascii="標楷體" w:eastAsia="標楷體" w:hAnsi="標楷體" w:cs="標楷體"/>
          <w:sz w:val="28"/>
          <w:szCs w:val="28"/>
        </w:rPr>
        <w:t>，經安全檢核</w:t>
      </w:r>
      <w:proofErr w:type="gramStart"/>
      <w:r>
        <w:rPr>
          <w:rFonts w:ascii="標楷體" w:eastAsia="標楷體" w:hAnsi="標楷體" w:cs="標楷體"/>
          <w:sz w:val="28"/>
          <w:szCs w:val="28"/>
        </w:rPr>
        <w:t>無虞者不在</w:t>
      </w:r>
      <w:proofErr w:type="gramEnd"/>
      <w:r>
        <w:rPr>
          <w:rFonts w:ascii="標楷體" w:eastAsia="標楷體" w:hAnsi="標楷體" w:cs="標楷體"/>
          <w:sz w:val="28"/>
          <w:szCs w:val="28"/>
        </w:rPr>
        <w:t>此限。</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(5)施工</w:t>
      </w:r>
      <w:proofErr w:type="gramStart"/>
      <w:r>
        <w:rPr>
          <w:rFonts w:ascii="標楷體" w:eastAsia="標楷體" w:hAnsi="標楷體" w:cs="標楷體"/>
          <w:sz w:val="28"/>
          <w:szCs w:val="28"/>
        </w:rPr>
        <w:t>架斜籬搭</w:t>
      </w:r>
      <w:proofErr w:type="gramEnd"/>
      <w:r>
        <w:rPr>
          <w:rFonts w:ascii="標楷體" w:eastAsia="標楷體" w:hAnsi="標楷體" w:cs="標楷體"/>
          <w:sz w:val="28"/>
          <w:szCs w:val="28"/>
        </w:rPr>
        <w:t>設、</w:t>
      </w:r>
      <w:proofErr w:type="gramStart"/>
      <w:r>
        <w:rPr>
          <w:rFonts w:ascii="標楷體" w:eastAsia="標楷體" w:hAnsi="標楷體" w:cs="標楷體"/>
          <w:sz w:val="28"/>
          <w:szCs w:val="28"/>
        </w:rPr>
        <w:t>直井或人</w:t>
      </w:r>
      <w:proofErr w:type="gramEnd"/>
      <w:r>
        <w:rPr>
          <w:rFonts w:ascii="標楷體" w:eastAsia="標楷體" w:hAnsi="標楷體" w:cs="標楷體"/>
          <w:sz w:val="28"/>
          <w:szCs w:val="28"/>
        </w:rPr>
        <w:t>孔局限空間作業、吊裝台吊運等特殊</w:t>
      </w:r>
      <w:r>
        <w:rPr>
          <w:rFonts w:ascii="標楷體" w:eastAsia="標楷體" w:hAnsi="標楷體" w:cs="標楷體"/>
          <w:sz w:val="28"/>
          <w:szCs w:val="28"/>
        </w:rPr>
        <w:lastRenderedPageBreak/>
        <w:t>高處作業，應一併使用背負式安全帶及</w:t>
      </w:r>
      <w:proofErr w:type="gramStart"/>
      <w:r>
        <w:rPr>
          <w:rFonts w:ascii="標楷體" w:eastAsia="標楷體" w:hAnsi="標楷體" w:cs="標楷體"/>
          <w:sz w:val="28"/>
          <w:szCs w:val="28"/>
        </w:rPr>
        <w:t>捲</w:t>
      </w:r>
      <w:proofErr w:type="gramEnd"/>
      <w:r>
        <w:rPr>
          <w:rFonts w:ascii="標楷體" w:eastAsia="標楷體" w:hAnsi="標楷體" w:cs="標楷體"/>
          <w:sz w:val="28"/>
          <w:szCs w:val="28"/>
        </w:rPr>
        <w:t>揚</w:t>
      </w:r>
      <w:proofErr w:type="gramStart"/>
      <w:r>
        <w:rPr>
          <w:rFonts w:ascii="標楷體" w:eastAsia="標楷體" w:hAnsi="標楷體" w:cs="標楷體"/>
          <w:sz w:val="28"/>
          <w:szCs w:val="28"/>
        </w:rPr>
        <w:t>式防墜器</w:t>
      </w:r>
      <w:proofErr w:type="gramEnd"/>
      <w:r>
        <w:rPr>
          <w:rFonts w:ascii="標楷體" w:eastAsia="標楷體" w:hAnsi="標楷體" w:cs="標楷體"/>
          <w:sz w:val="28"/>
          <w:szCs w:val="28"/>
        </w:rPr>
        <w:t>。</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(6)開挖深度超過1.5公尺者，</w:t>
      </w:r>
      <w:proofErr w:type="gramStart"/>
      <w:r>
        <w:rPr>
          <w:rFonts w:ascii="標楷體" w:eastAsia="標楷體" w:hAnsi="標楷體" w:cs="標楷體"/>
          <w:sz w:val="28"/>
          <w:szCs w:val="28"/>
        </w:rPr>
        <w:t>均應設置</w:t>
      </w:r>
      <w:proofErr w:type="gramEnd"/>
      <w:r>
        <w:rPr>
          <w:rFonts w:ascii="標楷體" w:eastAsia="標楷體" w:hAnsi="標楷體" w:cs="標楷體"/>
          <w:sz w:val="28"/>
          <w:szCs w:val="28"/>
        </w:rPr>
        <w:t>擋土支撐或開挖緩坡；但地質特殊，提出替代方案經監造單位/工程司、機關同意者，得依替代方案施作。</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(7)廠商所使用之鋼管施工架，應符合營造安全衛生設施標準第59條第1款規定。</w:t>
      </w:r>
    </w:p>
    <w:p w:rsidR="00FF544E" w:rsidRDefault="00FF544E" w:rsidP="00FF544E">
      <w:pPr>
        <w:pStyle w:val="21"/>
        <w:spacing w:before="0" w:line="240" w:lineRule="atLeast"/>
        <w:ind w:left="1320" w:hanging="469"/>
      </w:pPr>
      <w:r>
        <w:rPr>
          <w:rFonts w:ascii="標楷體" w:eastAsia="標楷體" w:hAnsi="標楷體" w:cs="標楷體"/>
        </w:rPr>
        <w:t>10.因廠商施工場所應有之安全衛生設施欠缺或不良，致發生重大職業災害經勞動檢查機構通知停工，並經機關認定屬查驗不合格情節重大者，為採購法第101條第1項第8款之情形之</w:t>
      </w:r>
      <w:proofErr w:type="gramStart"/>
      <w:r>
        <w:rPr>
          <w:rFonts w:ascii="標楷體" w:eastAsia="標楷體" w:hAnsi="標楷體" w:cs="標楷體"/>
        </w:rPr>
        <w:t>一</w:t>
      </w:r>
      <w:proofErr w:type="gramEnd"/>
      <w:r>
        <w:rPr>
          <w:rFonts w:ascii="標楷體" w:eastAsia="標楷體" w:hAnsi="標楷體" w:cs="標楷體"/>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(十)工地環境清潔與維護：</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廠商應切實遵守水污染防治法及其施行細則、空氣污染防制法、噪音管制法、廢棄物清理法及營建剩餘土石方處理方案等法令規定，隨時負責工地環境保護。</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廠商應隨時清除工地</w:t>
      </w:r>
      <w:proofErr w:type="gramStart"/>
      <w:r>
        <w:rPr>
          <w:rFonts w:ascii="標楷體" w:eastAsia="標楷體" w:hAnsi="標楷體" w:cs="標楷體"/>
          <w:sz w:val="28"/>
          <w:szCs w:val="28"/>
        </w:rPr>
        <w:t>內暨工地週</w:t>
      </w:r>
      <w:proofErr w:type="gramEnd"/>
      <w:r>
        <w:rPr>
          <w:rFonts w:ascii="標楷體" w:eastAsia="標楷體" w:hAnsi="標楷體" w:cs="標楷體"/>
          <w:sz w:val="28"/>
          <w:szCs w:val="28"/>
        </w:rPr>
        <w:t>邊道路一切廢料、垃圾、非必要或檢驗不合格之材料、鷹架、工具及其他設備，以確保工地安全及工作地區環境之整潔，其所需費用概由廠商負責。</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3.工地周圍排水溝，因契約施工所生損壞或</w:t>
      </w:r>
      <w:proofErr w:type="gramStart"/>
      <w:r>
        <w:rPr>
          <w:rFonts w:ascii="標楷體" w:eastAsia="標楷體" w:hAnsi="標楷體" w:cs="標楷體"/>
          <w:sz w:val="28"/>
          <w:szCs w:val="28"/>
        </w:rPr>
        <w:t>沉</w:t>
      </w:r>
      <w:proofErr w:type="gramEnd"/>
      <w:r>
        <w:rPr>
          <w:rFonts w:ascii="標楷體" w:eastAsia="標楷體" w:hAnsi="標楷體" w:cs="標楷體"/>
          <w:sz w:val="28"/>
          <w:szCs w:val="28"/>
        </w:rPr>
        <w:t>積砂石、積廢土或施工產生之廢棄物，廠商應隨時修復及清理，並於完成時，拍照留存紀錄，必要時並邀集當地管理單位現</w:t>
      </w:r>
      <w:proofErr w:type="gramStart"/>
      <w:r>
        <w:rPr>
          <w:rFonts w:ascii="標楷體" w:eastAsia="標楷體" w:hAnsi="標楷體" w:cs="標楷體"/>
          <w:sz w:val="28"/>
          <w:szCs w:val="28"/>
        </w:rPr>
        <w:t>勘</w:t>
      </w:r>
      <w:proofErr w:type="gramEnd"/>
      <w:r>
        <w:rPr>
          <w:rFonts w:ascii="標楷體" w:eastAsia="標楷體" w:hAnsi="標楷體" w:cs="標楷體"/>
          <w:sz w:val="28"/>
          <w:szCs w:val="28"/>
        </w:rPr>
        <w:t>確認。其因延誤修復及清理，致生危害環境衛生或公共安全事件者，概由廠商負完全責任。</w:t>
      </w:r>
    </w:p>
    <w:p w:rsidR="00FF544E" w:rsidRDefault="00FF544E" w:rsidP="00FF544E">
      <w:pPr>
        <w:pStyle w:val="Standard"/>
        <w:spacing w:line="240" w:lineRule="atLeast"/>
        <w:ind w:left="1135" w:hanging="284"/>
        <w:jc w:val="both"/>
      </w:pPr>
      <w:r>
        <w:rPr>
          <w:rFonts w:ascii="標楷體" w:eastAsia="標楷體" w:hAnsi="標楷體"/>
          <w:sz w:val="28"/>
          <w:szCs w:val="28"/>
        </w:rPr>
        <w:t>4.本契約工程如須申報營建工程空氣污染防制費，廠商應辦理空氣污染及噪音防制事項如下：</w:t>
      </w:r>
    </w:p>
    <w:p w:rsidR="00FF544E" w:rsidRDefault="00FF544E" w:rsidP="00FF544E">
      <w:pPr>
        <w:pStyle w:val="Standard"/>
        <w:spacing w:line="240" w:lineRule="atLeast"/>
        <w:ind w:left="1531" w:hanging="397"/>
        <w:jc w:val="both"/>
      </w:pPr>
      <w:r>
        <w:rPr>
          <w:rFonts w:ascii="標楷體" w:eastAsia="標楷體" w:hAnsi="標楷體"/>
          <w:sz w:val="28"/>
          <w:szCs w:val="28"/>
        </w:rPr>
        <w:t>(1)施工</w:t>
      </w:r>
      <w:r>
        <w:rPr>
          <w:rFonts w:ascii="標楷體" w:eastAsia="標楷體" w:hAnsi="標楷體" w:cs="標楷體"/>
          <w:sz w:val="28"/>
          <w:szCs w:val="28"/>
        </w:rPr>
        <w:t>計畫應納入空氣污染及噪音防制相關法規規定事項，並包括空氣污染及噪音防制執行作業，並落實執行。</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(2)全程依空氣污染及噪音防制相關法規規定辦理，並督導分包商依規定施作。</w:t>
      </w:r>
    </w:p>
    <w:p w:rsidR="00FF544E" w:rsidRDefault="00FF544E" w:rsidP="00FF544E">
      <w:pPr>
        <w:pStyle w:val="Standard"/>
        <w:spacing w:line="240" w:lineRule="atLeast"/>
        <w:ind w:left="1531" w:hanging="397"/>
        <w:jc w:val="both"/>
      </w:pPr>
      <w:r>
        <w:rPr>
          <w:rFonts w:ascii="標楷體" w:eastAsia="標楷體" w:hAnsi="標楷體" w:cs="標楷體"/>
          <w:sz w:val="28"/>
          <w:szCs w:val="28"/>
        </w:rPr>
        <w:t>(3)進駐</w:t>
      </w:r>
      <w:r>
        <w:rPr>
          <w:rFonts w:ascii="標楷體" w:eastAsia="標楷體" w:hAnsi="標楷體"/>
          <w:sz w:val="28"/>
          <w:szCs w:val="28"/>
        </w:rPr>
        <w:t>工地人員，應定期依其作業性質、工作環境及環境污染因素，施以應採取之空氣污染及噪音防制設施之注意事項宣導。</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(十一)交通維持及安全管制措施：</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1.廠商所提出之圖樣及書表內對於施工期間之交通維持及安全衛生設施經費應以量化方式編列。</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2.廠商施工時，不得妨礙交通。因施工需要暫時影響交通時，須有適當臨時交通路線及公共安全設施，並事先提出因應計畫送請監造單位/工程司核准。監造單位/</w:t>
      </w:r>
      <w:proofErr w:type="gramStart"/>
      <w:r>
        <w:rPr>
          <w:rFonts w:ascii="標楷體" w:eastAsia="標楷體" w:hAnsi="標楷體" w:cs="標楷體"/>
          <w:sz w:val="28"/>
          <w:szCs w:val="28"/>
        </w:rPr>
        <w:t>工程司如另</w:t>
      </w:r>
      <w:proofErr w:type="gramEnd"/>
      <w:r>
        <w:rPr>
          <w:rFonts w:ascii="標楷體" w:eastAsia="標楷體" w:hAnsi="標楷體" w:cs="標楷體"/>
          <w:sz w:val="28"/>
          <w:szCs w:val="28"/>
        </w:rPr>
        <w:t>有指示者，廠商應即照辦。</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3.廠商施工如需佔用都市道路範圍，廠商應依規定擬訂交通維持計畫，</w:t>
      </w:r>
      <w:proofErr w:type="gramStart"/>
      <w:r>
        <w:rPr>
          <w:rFonts w:ascii="標楷體" w:eastAsia="標楷體" w:hAnsi="標楷體" w:cs="標楷體"/>
          <w:sz w:val="28"/>
          <w:szCs w:val="28"/>
        </w:rPr>
        <w:t>併</w:t>
      </w:r>
      <w:proofErr w:type="gramEnd"/>
      <w:r>
        <w:rPr>
          <w:rFonts w:ascii="標楷體" w:eastAsia="標楷體" w:hAnsi="標楷體" w:cs="標楷體"/>
          <w:sz w:val="28"/>
          <w:szCs w:val="28"/>
        </w:rPr>
        <w:t>同施工計畫，送請機關核轉當地政府交通主管機關核准後，始得施工。該項交通維持計畫之格式，應依當地政府交通主管機關之規定辦理，並維持工區</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邊路面平整，加強行人動線安全防護措施及導引牌設置，同時視需要於重要路口派員協助疏導交通。</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lastRenderedPageBreak/>
        <w:t>4.交通維持及安全管制措施應確實依核准之交通維持計畫及圖樣、數量</w:t>
      </w:r>
      <w:proofErr w:type="gramStart"/>
      <w:r>
        <w:rPr>
          <w:rFonts w:ascii="標楷體" w:eastAsia="標楷體" w:hAnsi="標楷體" w:cs="標楷體"/>
          <w:sz w:val="28"/>
          <w:szCs w:val="28"/>
        </w:rPr>
        <w:t>佈設並據以估</w:t>
      </w:r>
      <w:proofErr w:type="gramEnd"/>
      <w:r>
        <w:rPr>
          <w:rFonts w:ascii="標楷體" w:eastAsia="標楷體" w:hAnsi="標楷體" w:cs="標楷體"/>
          <w:sz w:val="28"/>
          <w:szCs w:val="28"/>
        </w:rPr>
        <w:t>驗計價。</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(十二)配合施工：</w:t>
      </w:r>
    </w:p>
    <w:p w:rsidR="00FF544E" w:rsidRDefault="00FF544E" w:rsidP="00FF544E">
      <w:pPr>
        <w:pStyle w:val="Standard"/>
        <w:spacing w:line="240" w:lineRule="atLeast"/>
        <w:ind w:left="851"/>
        <w:jc w:val="both"/>
      </w:pPr>
      <w:r>
        <w:rPr>
          <w:rFonts w:ascii="標楷體" w:eastAsia="標楷體" w:hAnsi="標楷體" w:cs="標楷體"/>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廠商因此受損者，應於事故發生後儘速書面通知機關，由機關邀集雙方協調解決。其經協調仍無法達成協議者，由相關廠商依民事程序解決。</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(十三)工程保管：</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1.履約標的未經驗收移交接管單位接收前，所有已完成之工程及到場之材料、機具、設備，包括機關供給及廠商自備者，</w:t>
      </w:r>
      <w:proofErr w:type="gramStart"/>
      <w:r>
        <w:rPr>
          <w:rFonts w:ascii="標楷體" w:eastAsia="標楷體" w:hAnsi="標楷體" w:cs="標楷體"/>
          <w:sz w:val="28"/>
          <w:szCs w:val="28"/>
        </w:rPr>
        <w:t>均由廠商</w:t>
      </w:r>
      <w:proofErr w:type="gramEnd"/>
      <w:r>
        <w:rPr>
          <w:rFonts w:ascii="標楷體" w:eastAsia="標楷體" w:hAnsi="標楷體" w:cs="標楷體"/>
          <w:sz w:val="28"/>
          <w:szCs w:val="28"/>
        </w:rPr>
        <w:t>負責保管。如有損壞缺少，概由廠商負責賠償。其經機關驗收付款者，所有權屬機關，禁止轉讓、抵押或任意更換、拆換。</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2.工程未經驗收前，機關因需要使用時，廠商不得拒絕。但應由雙方會同使用單位協商認定權利與義務。使用期間因非可歸責於廠商之事由，致遺失或損壞者，除已由保險獲得理賠外，應由機關負責。</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(十四)廠商為執行施工管理之事務，其指派之工地負責人，應全權代表廠商駐場，率同其員工處理下列事項：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1.工地管理事項：</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(1)工地範圍內之部署及配置。</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(2)工人、材料、機具、設備、門禁及施工裝備之管理。</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(3)已施工完成定作物之管理。</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(4)公共安全之維護。</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(5)工地突發事故之處理。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2.工程推動事項：</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(1)開工之準備。</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(2)交通維持計畫之</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擬、申報。</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(3)材料、機具、設備檢（試）驗之申請、協調。</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(4)施工計畫及預定進度表之</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擬、申報。</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(5)施工前之準備及施工完成後之查驗。</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(6)向機關提出施工動態（開工、停工、復工、竣工）書面報告。</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(7)向機關填送施工日誌及定期工程進度表。</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(8)協調相關廠商</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商施工配合事項。</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(9)會同監造單位/工程司</w:t>
      </w:r>
      <w:proofErr w:type="gramStart"/>
      <w:r>
        <w:rPr>
          <w:rFonts w:ascii="標楷體" w:eastAsia="標楷體" w:hAnsi="標楷體" w:cs="標楷體"/>
          <w:sz w:val="28"/>
          <w:szCs w:val="28"/>
        </w:rPr>
        <w:t>勘研</w:t>
      </w:r>
      <w:proofErr w:type="gramEnd"/>
      <w:r>
        <w:rPr>
          <w:rFonts w:ascii="標楷體" w:eastAsia="標楷體" w:hAnsi="標楷體" w:cs="標楷體"/>
          <w:sz w:val="28"/>
          <w:szCs w:val="28"/>
        </w:rPr>
        <w:t>契約變更計畫。</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(10)依照監造單位/工程司之指示提出施工大樣圖資料。</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(11)施工品管有關事項。</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(12)施工瑕疵之改正、改善。</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lastRenderedPageBreak/>
        <w:t>(13)天然災害之防範。</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(14)施工棄土之處理。</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(15)工地災害或災變發生後之善後處理。</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(16)其他施工作業屬廠商應辦事項者。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3.工地環境維護事項：</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(1)施工場地及受施工影響地區排水系統設施之維護及改善。</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(2)工地圍籬之設置及維護。</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(3)工地內外環境清潔及污染防治。</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(4)工地施工噪音之防治。</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(5)工地</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邊地區交通之維護及疏導事項。</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(6)其他有關當地交通及環保目的事業主管機關規定應辦事項。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4.工地</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邊協調事項：</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(1)加強工地</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邊地區的警告標誌與宣導。</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(2)與工地</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邊地區鄰里辦公處暨社區加強聯繫。</w:t>
      </w:r>
    </w:p>
    <w:p w:rsidR="00FF544E" w:rsidRDefault="00FF544E" w:rsidP="00FF544E">
      <w:pPr>
        <w:pStyle w:val="Standard"/>
        <w:spacing w:line="240" w:lineRule="atLeast"/>
        <w:ind w:left="1418" w:hanging="284"/>
        <w:jc w:val="both"/>
      </w:pPr>
      <w:r>
        <w:rPr>
          <w:rFonts w:ascii="標楷體" w:eastAsia="標楷體" w:hAnsi="標楷體" w:cs="標楷體"/>
          <w:sz w:val="28"/>
          <w:szCs w:val="28"/>
        </w:rPr>
        <w:t>(3)定時提供施工進度及有關之資訊。</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5.其他應辦事項。</w:t>
      </w:r>
    </w:p>
    <w:p w:rsidR="00FF544E" w:rsidRDefault="00FF544E" w:rsidP="00FF544E">
      <w:pPr>
        <w:pStyle w:val="Standard"/>
        <w:spacing w:line="240" w:lineRule="atLeast"/>
        <w:ind w:left="720" w:hanging="436"/>
        <w:jc w:val="both"/>
      </w:pPr>
      <w:r>
        <w:rPr>
          <w:rFonts w:ascii="標楷體" w:eastAsia="標楷體" w:hAnsi="標楷體" w:cs="標楷體"/>
          <w:sz w:val="28"/>
          <w:szCs w:val="28"/>
        </w:rPr>
        <w:t>(十五)廠商履約時於工地發現化石、錢幣、有價文物、古蹟、具有考古或地質研究價值之構造或物品、具有商業價值而未列入契約價金估算之砂石或其他有價埋藏物，應通知機關處理，廠商不得占為己有。</w:t>
      </w:r>
    </w:p>
    <w:p w:rsidR="00FF544E" w:rsidRDefault="00FF544E" w:rsidP="00FF544E">
      <w:pPr>
        <w:pStyle w:val="Standard"/>
        <w:spacing w:line="240" w:lineRule="atLeast"/>
        <w:ind w:left="720" w:hanging="436"/>
        <w:jc w:val="both"/>
      </w:pPr>
      <w:r>
        <w:rPr>
          <w:rFonts w:ascii="標楷體" w:eastAsia="標楷體" w:hAnsi="標楷體" w:cs="標楷體"/>
          <w:sz w:val="28"/>
          <w:szCs w:val="28"/>
        </w:rPr>
        <w:t>(十六)轉包及分包：</w:t>
      </w:r>
    </w:p>
    <w:p w:rsidR="00FF544E" w:rsidRDefault="00FF544E" w:rsidP="00FF544E">
      <w:pPr>
        <w:pStyle w:val="3"/>
        <w:spacing w:before="0" w:line="240" w:lineRule="atLeast"/>
        <w:ind w:left="1135"/>
      </w:pPr>
      <w:r>
        <w:rPr>
          <w:rFonts w:ascii="標楷體" w:eastAsia="標楷體" w:hAnsi="標楷體" w:cs="標楷體"/>
        </w:rPr>
        <w:t>1.廠商不得將契約轉包。廠商亦不得以不具備履行契約分包事項能力、未依法登記或設立，或依採購法第103條規定不得作為參加投標或作為決標對象或分包廠商之廠商為分包廠商。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2.廠商擬分包之項目及分包廠商，機關得</w:t>
      </w:r>
      <w:proofErr w:type="gramStart"/>
      <w:r>
        <w:rPr>
          <w:rFonts w:ascii="標楷體" w:eastAsia="標楷體" w:hAnsi="標楷體" w:cs="標楷體"/>
          <w:sz w:val="28"/>
          <w:szCs w:val="28"/>
        </w:rPr>
        <w:t>予審</w:t>
      </w:r>
      <w:proofErr w:type="gramEnd"/>
      <w:r>
        <w:rPr>
          <w:rFonts w:ascii="標楷體" w:eastAsia="標楷體" w:hAnsi="標楷體" w:cs="標楷體"/>
          <w:sz w:val="28"/>
          <w:szCs w:val="28"/>
        </w:rPr>
        <w:t>查。</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3.廠商對於分包廠商履約之部分，仍應負完全責任。分包契約報備於機關者，亦同。</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4.分包廠商不得將分包契約轉包。其有違反者，廠商應更換分包廠商。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5.廠商違反不得轉包之規定時，機關得解除契約、終止契約或沒收保證金，並得要求損害賠償。</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6.第5目轉包廠商與廠商對機關負連帶履行及賠償責任。再</w:t>
      </w:r>
      <w:proofErr w:type="gramStart"/>
      <w:r>
        <w:rPr>
          <w:rFonts w:ascii="標楷體" w:eastAsia="標楷體" w:hAnsi="標楷體" w:cs="標楷體"/>
          <w:sz w:val="28"/>
          <w:szCs w:val="28"/>
        </w:rPr>
        <w:t>轉包者</w:t>
      </w:r>
      <w:proofErr w:type="gramEnd"/>
      <w:r>
        <w:rPr>
          <w:rFonts w:ascii="標楷體" w:eastAsia="標楷體" w:hAnsi="標楷體" w:cs="標楷體"/>
          <w:sz w:val="28"/>
          <w:szCs w:val="28"/>
        </w:rPr>
        <w:t>，亦同。</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(十七)廠商及分包廠商履約，不得有下列情形：僱用依法不得從事其工作之人員（含非法外勞）、供應不法來源之財物、使用非法車輛或工具、提供</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實證明、違反人口販運防制法、非法棄置土石、廢棄物或其他不法或不當行為。</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八)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(十九)採購標的之進出口、供應、興建或使用，涉及政府規定之許可證、執照或其他許可文件者，由廠商負責取得或代機關取得，費用</w:t>
      </w:r>
      <w:proofErr w:type="gramStart"/>
      <w:r>
        <w:rPr>
          <w:rFonts w:ascii="標楷體" w:eastAsia="標楷體" w:hAnsi="標楷體" w:cs="標楷體"/>
          <w:sz w:val="28"/>
          <w:szCs w:val="28"/>
        </w:rPr>
        <w:t>詳</w:t>
      </w:r>
      <w:proofErr w:type="gramEnd"/>
      <w:r>
        <w:rPr>
          <w:rFonts w:ascii="標楷體" w:eastAsia="標楷體" w:hAnsi="標楷體" w:cs="標楷體"/>
          <w:sz w:val="28"/>
          <w:szCs w:val="28"/>
        </w:rPr>
        <w:t>第4條。屬外國政府或其授權機構核發之文件者，以由廠商負責取得或代為取得為原則，並由機關提供必要之協助。如因未能取得上開文件，致造成契約當事人之損害，應由造成損害原因之一方負責賠償。</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(二十)廠商應依契約文件標示之參考原點、路線、坡度及高程，負責辦理工程</w:t>
      </w:r>
      <w:proofErr w:type="gramStart"/>
      <w:r>
        <w:rPr>
          <w:rFonts w:ascii="標楷體" w:eastAsia="標楷體" w:hAnsi="標楷體" w:cs="標楷體"/>
          <w:sz w:val="28"/>
          <w:szCs w:val="28"/>
        </w:rPr>
        <w:t>之放樣</w:t>
      </w:r>
      <w:proofErr w:type="gramEnd"/>
      <w:r>
        <w:rPr>
          <w:rFonts w:ascii="標楷體" w:eastAsia="標楷體" w:hAnsi="標楷體" w:cs="標楷體"/>
          <w:sz w:val="28"/>
          <w:szCs w:val="28"/>
        </w:rPr>
        <w:t>，如發現錯誤或矛盾處，應即向監造單位/工程司反應，並予澄清，以確保本工程各部分位置、高程、尺寸及路線之正確性，並對其工地作業及施工方法之適當性、可靠性及安全性負完全責任。</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(廿二)機關於廠商履約中，若可預見其履約瑕疵，或其有其他違反契約之情事者，得通知廠商限期改善。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(廿三)廠商</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於前款期限內，依照改善或履行者，機關得</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行下列措施：</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1.自行或使第三人改善或繼續其工作，其費用由廠商負擔。</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2.終止或解除契約，並得請求損害賠償。</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3.通知廠商暫停履約。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(廿四)機關提供之履約場所，各得標廠商有共同使用之需要者，廠商應依與其他廠商協議或機關協調之結果共用場所。</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(廿五)機關提供或將其所有之財物供廠商加工、改善或維修，其須將標的運出機關場所者，該</w:t>
      </w:r>
      <w:proofErr w:type="gramStart"/>
      <w:r>
        <w:rPr>
          <w:rFonts w:ascii="標楷體" w:eastAsia="標楷體" w:hAnsi="標楷體" w:cs="標楷體"/>
          <w:sz w:val="28"/>
          <w:szCs w:val="28"/>
        </w:rPr>
        <w:t>財物之滅失</w:t>
      </w:r>
      <w:proofErr w:type="gramEnd"/>
      <w:r>
        <w:rPr>
          <w:rFonts w:ascii="標楷體" w:eastAsia="標楷體" w:hAnsi="標楷體" w:cs="標楷體"/>
          <w:sz w:val="28"/>
          <w:szCs w:val="28"/>
        </w:rPr>
        <w:t>、減損或遭侵占時，廠商應負賠償責任。機關並得視實際需要規定廠商繳納與標的等值或一定金額之保證金</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（由機關視需要於招標時載明）。</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六)契約使用之土地，由機關於工程施工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(廿七)施工所需臨時用地，除另有規定外，由廠商自理。廠商應規範其人員、設備僅得於該臨時用地或機關提供之土地內施工，並避免其人員、設備進入鄰地。</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(廿八)廠商及其砂石、廢土、廢棄物、建材等分包廠商不得有使用非法車輛或超載行為。其有違反者，廠商應負違約責任。情節重大者，依採購法第101條第1項第3款規定處理。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(廿九)本工程使用預拌混凝土之情形如下：（由機關於招標時載明）</w:t>
      </w:r>
    </w:p>
    <w:p w:rsidR="00FF544E" w:rsidRDefault="00FF544E" w:rsidP="00FF544E">
      <w:pPr>
        <w:pStyle w:val="21"/>
        <w:spacing w:before="0" w:line="240" w:lineRule="atLeast"/>
      </w:pPr>
      <w:r>
        <w:rPr>
          <w:rFonts w:ascii="標楷體" w:eastAsia="標楷體" w:hAnsi="標楷體" w:cs="標楷體"/>
        </w:rPr>
        <w:t>□廠商使用之預拌混凝土，應為「領有工廠登記證」之預拌混凝土廠供應。</w:t>
      </w:r>
    </w:p>
    <w:p w:rsidR="00FF544E" w:rsidRDefault="00FF544E" w:rsidP="00FF544E">
      <w:pPr>
        <w:pStyle w:val="21"/>
        <w:spacing w:before="0" w:line="240" w:lineRule="atLeast"/>
      </w:pPr>
      <w:r>
        <w:rPr>
          <w:rFonts w:ascii="標楷體" w:eastAsia="標楷體" w:hAnsi="標楷體" w:cs="標楷體"/>
        </w:rPr>
        <w:lastRenderedPageBreak/>
        <w:t>□符合公共工程性質特殊者，或工地附近適當運距內無足夠合法預拌混凝土廠，或其產品無法滿足工程之需求者，廠商得經機關同意後，依「公共工程</w:t>
      </w:r>
      <w:proofErr w:type="gramStart"/>
      <w:r>
        <w:rPr>
          <w:rFonts w:ascii="標楷體" w:eastAsia="標楷體" w:hAnsi="標楷體" w:cs="標楷體"/>
        </w:rPr>
        <w:t>工地型預拌</w:t>
      </w:r>
      <w:proofErr w:type="gramEnd"/>
      <w:r>
        <w:rPr>
          <w:rFonts w:ascii="標楷體" w:eastAsia="標楷體" w:hAnsi="標楷體" w:cs="標楷體"/>
        </w:rPr>
        <w:t>混凝土設備設置及拆除管理要點」規定辦理。其處理方式如下：</w:t>
      </w:r>
    </w:p>
    <w:p w:rsidR="00FF544E" w:rsidRDefault="00FF544E" w:rsidP="00FF544E">
      <w:pPr>
        <w:pStyle w:val="3"/>
        <w:spacing w:before="0" w:line="240" w:lineRule="atLeast"/>
        <w:ind w:left="1418"/>
      </w:pPr>
      <w:r>
        <w:rPr>
          <w:rFonts w:ascii="標楷體" w:eastAsia="標楷體" w:hAnsi="標楷體" w:cs="標楷體"/>
        </w:rPr>
        <w:t>1.</w:t>
      </w:r>
      <w:proofErr w:type="gramStart"/>
      <w:r>
        <w:rPr>
          <w:rFonts w:ascii="標楷體" w:eastAsia="標楷體" w:hAnsi="標楷體" w:cs="標楷體"/>
        </w:rPr>
        <w:t>工地型預拌</w:t>
      </w:r>
      <w:proofErr w:type="gramEnd"/>
      <w:r>
        <w:rPr>
          <w:rFonts w:ascii="標楷體" w:eastAsia="標楷體" w:hAnsi="標楷體" w:cs="標楷體"/>
        </w:rPr>
        <w:t>混凝土設備設置生產前，應依勞工安全衛生法、環境保護法、空氣污染防制法、水污染防治法、噪音管制法等相關法令，取得各該主管機關許可。</w:t>
      </w:r>
    </w:p>
    <w:p w:rsidR="00FF544E" w:rsidRDefault="00FF544E" w:rsidP="00FF544E">
      <w:pPr>
        <w:pStyle w:val="3"/>
        <w:spacing w:before="0" w:line="240" w:lineRule="atLeast"/>
        <w:ind w:left="1418"/>
      </w:pPr>
      <w:r>
        <w:rPr>
          <w:rFonts w:ascii="標楷體" w:eastAsia="標楷體" w:hAnsi="標楷體" w:cs="標楷體"/>
        </w:rPr>
        <w:t>2.工程所需材料應以合法且未超載車輛運送。</w:t>
      </w:r>
    </w:p>
    <w:p w:rsidR="00FF544E" w:rsidRDefault="00FF544E" w:rsidP="00FF544E">
      <w:pPr>
        <w:pStyle w:val="3"/>
        <w:spacing w:before="0" w:line="240" w:lineRule="atLeast"/>
        <w:ind w:left="1418"/>
      </w:pPr>
      <w:r>
        <w:rPr>
          <w:rFonts w:ascii="標楷體" w:eastAsia="標楷體" w:hAnsi="標楷體" w:cs="標楷體"/>
        </w:rPr>
        <w:t>3.工程竣工後，預拌混凝土設備之拆除，應列入驗收項目；未拆除時，列入驗收缺點限期改善，逾期之日數，依第18條遲延履約規定計算逾期違約金。</w:t>
      </w:r>
    </w:p>
    <w:p w:rsidR="00FF544E" w:rsidRDefault="00FF544E" w:rsidP="00FF544E">
      <w:pPr>
        <w:pStyle w:val="3"/>
        <w:spacing w:before="0" w:line="240" w:lineRule="atLeast"/>
        <w:ind w:left="1418"/>
      </w:pPr>
      <w:r>
        <w:rPr>
          <w:rFonts w:ascii="標楷體" w:eastAsia="標楷體" w:hAnsi="標楷體" w:cs="標楷體"/>
        </w:rPr>
        <w:t>4.工程竣工後，預拌混凝土設備拆除完畢前，不得支付尾款。</w:t>
      </w:r>
    </w:p>
    <w:p w:rsidR="00FF544E" w:rsidRDefault="00FF544E" w:rsidP="00FF544E">
      <w:pPr>
        <w:pStyle w:val="3"/>
        <w:spacing w:before="0" w:line="240" w:lineRule="atLeast"/>
        <w:ind w:left="1418"/>
      </w:pPr>
      <w:r>
        <w:rPr>
          <w:rFonts w:ascii="標楷體" w:eastAsia="標楷體" w:hAnsi="標楷體" w:cs="標楷體"/>
        </w:rPr>
        <w:t>5.屆期未拆除完畢者，機關得強制拆除並由廠商支付拆除費用，或由工程尾款中扣除，並視其情形依採購法第101條規定處理。</w:t>
      </w:r>
    </w:p>
    <w:p w:rsidR="00FF544E" w:rsidRDefault="00FF544E" w:rsidP="00FF544E">
      <w:pPr>
        <w:pStyle w:val="3"/>
        <w:spacing w:before="0" w:line="240" w:lineRule="atLeast"/>
        <w:ind w:left="1418"/>
      </w:pPr>
      <w:r>
        <w:rPr>
          <w:rFonts w:ascii="標楷體" w:eastAsia="標楷體" w:hAnsi="標楷體" w:cs="標楷體"/>
        </w:rPr>
        <w:t>6.廠商應出具切結書；其內容應包括下列各款：</w:t>
      </w:r>
    </w:p>
    <w:p w:rsidR="00FF544E" w:rsidRDefault="00FF544E" w:rsidP="00FF544E">
      <w:pPr>
        <w:pStyle w:val="21"/>
        <w:spacing w:before="0" w:line="240" w:lineRule="atLeast"/>
        <w:ind w:left="1985" w:hanging="397"/>
      </w:pPr>
      <w:r>
        <w:rPr>
          <w:rFonts w:ascii="標楷體" w:eastAsia="標楷體" w:hAnsi="標楷體" w:cs="標楷體"/>
        </w:rPr>
        <w:t>(1)專供該工程預拌混凝土材料，不得對外營業。</w:t>
      </w:r>
    </w:p>
    <w:p w:rsidR="00FF544E" w:rsidRDefault="00FF544E" w:rsidP="00FF544E">
      <w:pPr>
        <w:pStyle w:val="21"/>
        <w:spacing w:before="0" w:line="240" w:lineRule="atLeast"/>
        <w:ind w:left="2040" w:hanging="452"/>
      </w:pPr>
      <w:r>
        <w:rPr>
          <w:rFonts w:ascii="標楷體" w:eastAsia="標楷體" w:hAnsi="標楷體" w:cs="標楷體"/>
        </w:rPr>
        <w:t>(2)工程竣工後驗收前或契約終止（解除）後1個月內，該預拌混凝土設備必須拆除完畢並恢復原狀。</w:t>
      </w:r>
    </w:p>
    <w:p w:rsidR="00FF544E" w:rsidRDefault="00FF544E" w:rsidP="00FF544E">
      <w:pPr>
        <w:pStyle w:val="21"/>
        <w:spacing w:before="0" w:line="240" w:lineRule="atLeast"/>
        <w:ind w:left="2040" w:hanging="452"/>
      </w:pPr>
      <w:r>
        <w:rPr>
          <w:rFonts w:ascii="標楷體" w:eastAsia="標楷體" w:hAnsi="標楷體" w:cs="標楷體"/>
        </w:rPr>
        <w:t>(3)因該預拌混凝土設備之設置造成之污染、損鄰等可歸責之事故，悉由該設置廠商負完全責任。</w:t>
      </w:r>
    </w:p>
    <w:p w:rsidR="00FF544E" w:rsidRDefault="00FF544E" w:rsidP="00FF544E">
      <w:pPr>
        <w:pStyle w:val="21"/>
        <w:spacing w:before="0" w:line="240" w:lineRule="atLeast"/>
      </w:pPr>
      <w:r>
        <w:rPr>
          <w:rFonts w:ascii="標楷體" w:eastAsia="標楷體" w:hAnsi="標楷體" w:cs="標楷體"/>
        </w:rPr>
        <w:t>□本工程處離島地區，且境內無符合「工廠管理輔導法」之預拌混凝土廠，其處理方式如下：</w:t>
      </w:r>
      <w:proofErr w:type="gramStart"/>
      <w:r>
        <w:rPr>
          <w:rFonts w:ascii="標楷體" w:eastAsia="標楷體" w:hAnsi="標楷體" w:cs="標楷體"/>
        </w:rPr>
        <w:t>＿＿＿＿＿＿＿＿＿＿＿＿＿＿＿＿＿＿</w:t>
      </w:r>
      <w:proofErr w:type="gramEnd"/>
      <w:r>
        <w:rPr>
          <w:rFonts w:ascii="標楷體" w:eastAsia="標楷體" w:hAnsi="標楷體" w:cs="標楷體"/>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(三十)工程告示牌設置：（由機關擇需要者於招標時載明）</w:t>
      </w:r>
    </w:p>
    <w:p w:rsidR="00FF544E" w:rsidRDefault="00FF544E" w:rsidP="00FF544E">
      <w:pPr>
        <w:pStyle w:val="21"/>
        <w:spacing w:before="0" w:line="240" w:lineRule="atLeast"/>
      </w:pPr>
      <w:r>
        <w:rPr>
          <w:rFonts w:ascii="標楷體" w:eastAsia="標楷體" w:hAnsi="標楷體" w:cs="標楷體"/>
        </w:rPr>
        <w:t>□廠商應於工程施工開工前將工程告示牌相關施工圖說報機關審查核可後設置。</w:t>
      </w:r>
    </w:p>
    <w:p w:rsidR="00FF544E" w:rsidRDefault="00FF544E" w:rsidP="00FF544E">
      <w:pPr>
        <w:pStyle w:val="21"/>
        <w:spacing w:before="0" w:line="240" w:lineRule="atLeast"/>
      </w:pPr>
      <w:r>
        <w:rPr>
          <w:rFonts w:ascii="標楷體" w:eastAsia="標楷體" w:hAnsi="標楷體" w:cs="標楷體"/>
        </w:rPr>
        <w:t>■工程告示牌之位置、規格、型式、材質、色彩、字型等，應考量工程特性、周遭環境及地方民情設置，規格如下：（機關得調整，且於招標時載明）</w:t>
      </w:r>
    </w:p>
    <w:p w:rsidR="00FF544E" w:rsidRDefault="00FF544E" w:rsidP="00FF544E">
      <w:pPr>
        <w:pStyle w:val="3"/>
        <w:spacing w:before="0" w:line="240" w:lineRule="atLeast"/>
        <w:ind w:left="1418"/>
      </w:pPr>
      <w:r>
        <w:rPr>
          <w:rFonts w:ascii="標楷體" w:eastAsia="標楷體" w:hAnsi="標楷體" w:cs="標楷體"/>
        </w:rPr>
        <w:t>□長300分，寬170公分。（適用查核金額以上未達巨額之工程採購）</w:t>
      </w:r>
    </w:p>
    <w:p w:rsidR="00FF544E" w:rsidRDefault="00FF544E" w:rsidP="00FF544E">
      <w:pPr>
        <w:pStyle w:val="3"/>
        <w:spacing w:before="0" w:line="240" w:lineRule="atLeast"/>
        <w:ind w:left="1418"/>
      </w:pPr>
      <w:r>
        <w:rPr>
          <w:rFonts w:ascii="標楷體" w:eastAsia="標楷體" w:hAnsi="標楷體" w:cs="標楷體"/>
        </w:rPr>
        <w:t>■長120公分，寬75公分。（適用於未達查核金額之工程採購）</w:t>
      </w:r>
    </w:p>
    <w:p w:rsidR="00FF544E" w:rsidRDefault="00FF544E" w:rsidP="00FF544E">
      <w:pPr>
        <w:pStyle w:val="3"/>
        <w:spacing w:before="0" w:line="240" w:lineRule="atLeast"/>
        <w:ind w:left="1418"/>
      </w:pPr>
      <w:r>
        <w:rPr>
          <w:rFonts w:ascii="標楷體" w:eastAsia="標楷體" w:hAnsi="標楷體" w:cs="標楷體"/>
        </w:rPr>
        <w:t>■工程告示牌之基本內容含：工程名稱、主辦機關、監造單位、施工廠商、工地主任(負責人)姓名與電話、施工</w:t>
      </w:r>
      <w:proofErr w:type="gramStart"/>
      <w:r>
        <w:rPr>
          <w:rFonts w:ascii="標楷體" w:eastAsia="標楷體" w:hAnsi="標楷體" w:cs="標楷體"/>
        </w:rPr>
        <w:t>起迄</w:t>
      </w:r>
      <w:proofErr w:type="gramEnd"/>
      <w:r>
        <w:rPr>
          <w:rFonts w:ascii="標楷體" w:eastAsia="標楷體" w:hAnsi="標楷體" w:cs="標楷體"/>
        </w:rPr>
        <w:t>時間、重要公告事項、全民督工電話及網址等相關通報專線。</w:t>
      </w:r>
    </w:p>
    <w:p w:rsidR="00FF544E" w:rsidRDefault="00FF544E" w:rsidP="00FF544E">
      <w:pPr>
        <w:pStyle w:val="Standard"/>
        <w:spacing w:line="240" w:lineRule="atLeast"/>
        <w:ind w:left="840" w:hanging="556"/>
        <w:jc w:val="both"/>
      </w:pPr>
      <w:r>
        <w:rPr>
          <w:rFonts w:ascii="標楷體" w:eastAsia="標楷體" w:hAnsi="標楷體" w:cs="標楷體"/>
        </w:rPr>
        <w:t xml:space="preserve"> </w:t>
      </w:r>
      <w:r>
        <w:rPr>
          <w:rFonts w:ascii="標楷體" w:eastAsia="標楷體" w:hAnsi="標楷體" w:cs="標楷體"/>
          <w:sz w:val="28"/>
          <w:szCs w:val="28"/>
        </w:rPr>
        <w:t>(卅</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)廠商處理營建土石方應運送</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或向</w:t>
      </w:r>
      <w:proofErr w:type="gramStart"/>
      <w:r>
        <w:rPr>
          <w:rFonts w:ascii="標楷體" w:eastAsia="標楷體" w:hAnsi="標楷體" w:cs="標楷體"/>
          <w:sz w:val="28"/>
          <w:szCs w:val="28"/>
        </w:rPr>
        <w:t>＿＿＿＿＿＿借土</w:t>
      </w:r>
      <w:proofErr w:type="gramEnd"/>
      <w:r>
        <w:rPr>
          <w:rFonts w:ascii="標楷體" w:eastAsia="標楷體" w:hAnsi="標楷體" w:cs="標楷體"/>
          <w:sz w:val="28"/>
          <w:szCs w:val="28"/>
        </w:rPr>
        <w:t>（機關於招標文件中擇</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建議之合法土資場或借土區），或於不影響履約、不重複計價、不提高契約價金及扣除節省費用價差之前提下，自覓符合契約及相關法規要求之合法</w:t>
      </w:r>
      <w:proofErr w:type="gramStart"/>
      <w:r>
        <w:rPr>
          <w:rFonts w:ascii="標楷體" w:eastAsia="標楷體" w:hAnsi="標楷體" w:cs="標楷體"/>
          <w:sz w:val="28"/>
          <w:szCs w:val="28"/>
        </w:rPr>
        <w:t>土資場或借土區</w:t>
      </w:r>
      <w:proofErr w:type="gramEnd"/>
      <w:r>
        <w:rPr>
          <w:rFonts w:ascii="標楷體" w:eastAsia="標楷體" w:hAnsi="標楷體" w:cs="標楷體"/>
          <w:sz w:val="28"/>
          <w:szCs w:val="28"/>
        </w:rPr>
        <w:t>，依契約變更程序經機關同意後辦理（廠商如於投標文件中建議其他合法土資場或借土區，並經機關審查同意者，亦可）。</w:t>
      </w:r>
    </w:p>
    <w:p w:rsidR="00FF544E" w:rsidRDefault="00FF544E" w:rsidP="00FF544E">
      <w:pPr>
        <w:pStyle w:val="21"/>
        <w:spacing w:before="0" w:line="240" w:lineRule="atLeast"/>
      </w:pPr>
      <w:r>
        <w:rPr>
          <w:rFonts w:ascii="標楷體" w:eastAsia="標楷體" w:hAnsi="標楷體" w:cs="標楷體"/>
        </w:rPr>
        <w:lastRenderedPageBreak/>
        <w:t>□廠商估驗計價應</w:t>
      </w:r>
      <w:proofErr w:type="gramStart"/>
      <w:r>
        <w:rPr>
          <w:rFonts w:ascii="標楷體" w:eastAsia="標楷體" w:hAnsi="標楷體" w:cs="標楷體"/>
        </w:rPr>
        <w:t>檢附經機關</w:t>
      </w:r>
      <w:proofErr w:type="gramEnd"/>
      <w:r>
        <w:rPr>
          <w:rFonts w:ascii="標楷體" w:eastAsia="標楷體" w:hAnsi="標楷體" w:cs="標楷體"/>
        </w:rPr>
        <w:t>建議或核定之</w:t>
      </w:r>
      <w:proofErr w:type="gramStart"/>
      <w:r>
        <w:rPr>
          <w:rFonts w:ascii="標楷體" w:eastAsia="標楷體" w:hAnsi="標楷體" w:cs="標楷體"/>
        </w:rPr>
        <w:t>土資場</w:t>
      </w:r>
      <w:proofErr w:type="gramEnd"/>
      <w:r>
        <w:rPr>
          <w:rFonts w:ascii="標楷體" w:eastAsia="標楷體" w:hAnsi="標楷體" w:cs="標楷體"/>
        </w:rPr>
        <w:t>之遠端監控輸出影像紀錄光碟片及</w:t>
      </w:r>
      <w:proofErr w:type="gramStart"/>
      <w:r>
        <w:rPr>
          <w:rFonts w:ascii="標楷體" w:eastAsia="標楷體" w:hAnsi="標楷體" w:cs="標楷體"/>
        </w:rPr>
        <w:t>＿＿＿＿＿</w:t>
      </w:r>
      <w:proofErr w:type="gramEnd"/>
      <w:r>
        <w:rPr>
          <w:rFonts w:ascii="標楷體" w:eastAsia="標楷體" w:hAnsi="標楷體" w:cs="標楷體"/>
        </w:rPr>
        <w:t>等資料（由機關於招標時載明），其屬土方交換、工區土方平衡或機關認定之特殊因素者不在此限。（未勾選者，無需檢附）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卅二)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(卅三)契約雙方應依附錄1「工作協調及工程會議」之規範辦理。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(卅四)其他：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（由機關擇需要者於招標時載明）。</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第10條　監造作業</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)契約履約</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機關得視案件性質及實際需要指派</w:t>
      </w:r>
      <w:proofErr w:type="gramStart"/>
      <w:r>
        <w:rPr>
          <w:rFonts w:ascii="標楷體" w:eastAsia="標楷體" w:hAnsi="標楷體" w:cs="標楷體"/>
          <w:sz w:val="28"/>
          <w:szCs w:val="28"/>
        </w:rPr>
        <w:t>工程司駐場</w:t>
      </w:r>
      <w:proofErr w:type="gramEnd"/>
      <w:r>
        <w:rPr>
          <w:rFonts w:ascii="標楷體" w:eastAsia="標楷體" w:hAnsi="標楷體" w:cs="標楷體"/>
          <w:sz w:val="28"/>
          <w:szCs w:val="28"/>
        </w:rPr>
        <w:t>，代表機關監督廠商履行契約各項應辦事項。如機關委託技術服務廠商執行監造作業時，機關應通知廠商，技術服務廠商變更時亦同。該技術服務廠商之職權依機關之授權內容，並由機關書面通知廠商。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(二)工程司所指派之代表，其對廠商之指示與監督行為，效力同工程司。工程司對其代表之指派及變更，應通知廠商。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(三)工程司之職權如下（機關可視需要調整）：</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1.契約之解釋。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2.工程設計、品質或數量變更之審核。</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3.廠商所提設計計畫、施工計畫、施工詳圖、品質計畫及預定進度表等之審核及管制。</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4.工程及材料機具設備之檢（試）驗。</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5.廠商請款之審核簽證。</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6.於</w:t>
      </w:r>
      <w:proofErr w:type="gramStart"/>
      <w:r>
        <w:rPr>
          <w:rFonts w:ascii="標楷體" w:eastAsia="標楷體" w:hAnsi="標楷體" w:cs="標楷體"/>
          <w:sz w:val="28"/>
          <w:szCs w:val="28"/>
        </w:rPr>
        <w:t>機關所賦職權</w:t>
      </w:r>
      <w:proofErr w:type="gramEnd"/>
      <w:r>
        <w:rPr>
          <w:rFonts w:ascii="標楷體" w:eastAsia="標楷體" w:hAnsi="標楷體" w:cs="標楷體"/>
          <w:sz w:val="28"/>
          <w:szCs w:val="28"/>
        </w:rPr>
        <w:t>範圍內對廠商申請事項之處理。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7.契約與相關工程之配合協調事項。</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(四)廠商依契約提送機關一切之申請、報告、請款、變更設計及請示事項，除另有規定外，</w:t>
      </w:r>
      <w:proofErr w:type="gramStart"/>
      <w:r>
        <w:rPr>
          <w:rFonts w:ascii="標楷體" w:eastAsia="標楷體" w:hAnsi="標楷體" w:cs="標楷體"/>
          <w:sz w:val="28"/>
          <w:szCs w:val="28"/>
        </w:rPr>
        <w:t>均須送</w:t>
      </w:r>
      <w:proofErr w:type="gramEnd"/>
      <w:r>
        <w:rPr>
          <w:rFonts w:ascii="標楷體" w:eastAsia="標楷體" w:hAnsi="標楷體" w:cs="標楷體"/>
          <w:sz w:val="28"/>
          <w:szCs w:val="28"/>
        </w:rPr>
        <w:t>經監造單位/</w:t>
      </w:r>
      <w:proofErr w:type="gramStart"/>
      <w:r>
        <w:rPr>
          <w:rFonts w:ascii="標楷體" w:eastAsia="標楷體" w:hAnsi="標楷體" w:cs="標楷體"/>
          <w:sz w:val="28"/>
          <w:szCs w:val="28"/>
        </w:rPr>
        <w:t>工程司核轉</w:t>
      </w:r>
      <w:proofErr w:type="gramEnd"/>
      <w:r>
        <w:rPr>
          <w:rFonts w:ascii="標楷體" w:eastAsia="標楷體" w:hAnsi="標楷體" w:cs="標楷體"/>
          <w:sz w:val="28"/>
          <w:szCs w:val="28"/>
        </w:rPr>
        <w:t>。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(五)工程司代表機關協助處理下列有關契約之協調事項，廠商應主動提供必要之資訊，避免影響工程之進行：</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1.工地</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邊公共事務之協調事項。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2.工程範圍內地上（下）物拆遷作業協調事項。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3.機關供給材料或機具之供應協調事項。</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lastRenderedPageBreak/>
        <w:t>第11條　履約品管</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)廠商應對契約之內容充分瞭解，並切實執行。如有疑義，應於履行前向機關提出澄清，否則應依照機關之解釋辦理。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(二)廠商在履約中，應對設計品質依照契約有關規範，嚴予控制，並辦理自主查核。</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監造單位/工程司於履約期間發現廠商設計品質或進度不符合契約規定者，機關得通知廠商限期改善或改正。廠商逾期未辦妥時，機關得要求廠商部分或全部停止履約，至廠商辦妥並經監造單位/工程司審查及機關書面同意後方可恢復履約。廠商不得為此要求展延履約期限或補償。</w:t>
      </w:r>
    </w:p>
    <w:p w:rsidR="00FF544E" w:rsidRDefault="00FF544E" w:rsidP="00FF544E">
      <w:pPr>
        <w:pStyle w:val="Standard"/>
        <w:tabs>
          <w:tab w:val="left" w:pos="2100"/>
        </w:tabs>
        <w:spacing w:line="240" w:lineRule="atLeast"/>
        <w:ind w:left="840" w:hanging="556"/>
        <w:jc w:val="both"/>
      </w:pPr>
      <w:r>
        <w:rPr>
          <w:rFonts w:ascii="標楷體" w:eastAsia="標楷體" w:hAnsi="標楷體" w:cs="標楷體"/>
          <w:sz w:val="28"/>
          <w:szCs w:val="28"/>
        </w:rPr>
        <w:t>(四)廠商分段提送設計審查時，應提送該階段之細部設計圖說、詳細價目表、單價分析表、數量計算書及施工規範等，報請監造單位/工程司及機關審查核可後始得據以施工或供應安裝。設計如不符機關需求而有修正之需要，由機關指定修正項目及期限，並通知廠商進行修正。同一項目設計內容之修正次數逾</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次者（由機關於招標時載明，未載明者為1次），依第5款規定計算懲罰性違約金。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(五)設計工作之修正次數逾契約約定者，每逾1次，扣款懲罰性違約金新臺幣</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元整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，為10,000元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。懲罰性違約金之支付，機關得自應付價金中扣抵；其有不足者，得通知廠商繳納或自保證金扣抵。其總額，以設計部分契約價金之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，為20%</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為上限。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(六)廠商應依機關核定之圖說施工，如有不涉及契約項目、數量、金額之增減，而需增補圖面以利施工者，廠商得報請監造單位/工程司審查同意後，增補該部分圖面，不適用本契約「契約變更及轉讓」規定程序。</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(七)廠商自備材料、機具、設備在進場前，應將有關資料及可提供之樣品，</w:t>
      </w:r>
      <w:proofErr w:type="gramStart"/>
      <w:r>
        <w:rPr>
          <w:rFonts w:ascii="標楷體" w:eastAsia="標楷體" w:hAnsi="標楷體" w:cs="標楷體"/>
          <w:sz w:val="28"/>
          <w:szCs w:val="28"/>
        </w:rPr>
        <w:t>先送監造</w:t>
      </w:r>
      <w:proofErr w:type="gramEnd"/>
      <w:r>
        <w:rPr>
          <w:rFonts w:ascii="標楷體" w:eastAsia="標楷體" w:hAnsi="標楷體" w:cs="標楷體"/>
          <w:sz w:val="28"/>
          <w:szCs w:val="28"/>
        </w:rPr>
        <w:t>單位/工程司審查同意，如需辦理檢（試）驗之項目，應會同監造單位/工程司或其代表人取樣，並會同</w:t>
      </w:r>
      <w:proofErr w:type="gramStart"/>
      <w:r>
        <w:rPr>
          <w:rFonts w:ascii="標楷體" w:eastAsia="標楷體" w:hAnsi="標楷體" w:cs="標楷體"/>
          <w:sz w:val="28"/>
          <w:szCs w:val="28"/>
        </w:rPr>
        <w:t>送往檢</w:t>
      </w:r>
      <w:proofErr w:type="gramEnd"/>
      <w:r>
        <w:rPr>
          <w:rFonts w:ascii="標楷體" w:eastAsia="標楷體" w:hAnsi="標楷體" w:cs="標楷體"/>
          <w:sz w:val="28"/>
          <w:szCs w:val="28"/>
        </w:rPr>
        <w:t>（試）驗單位檢（試）驗合格後始得進場。該等材料、機具、設備進場時，廠商仍應通知監造單位/工程司或其代表人作現場檢驗。</w:t>
      </w:r>
      <w:proofErr w:type="gramStart"/>
      <w:r>
        <w:rPr>
          <w:rFonts w:ascii="標楷體" w:eastAsia="標楷體" w:hAnsi="標楷體" w:cs="標楷體"/>
          <w:sz w:val="28"/>
          <w:szCs w:val="28"/>
        </w:rPr>
        <w:t>前開需辦理</w:t>
      </w:r>
      <w:proofErr w:type="gramEnd"/>
      <w:r>
        <w:rPr>
          <w:rFonts w:ascii="標楷體" w:eastAsia="標楷體" w:hAnsi="標楷體" w:cs="標楷體"/>
          <w:sz w:val="28"/>
          <w:szCs w:val="28"/>
        </w:rPr>
        <w:t>檢（試）驗之項目為：</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（機關依工程規模及性質擇需要者於招標時載明）。其中屬鋼筋、混凝土、瀝青混凝土之下列檢驗項目者，應由符合CNS 17025（ISO/IEC 17025）規定之實驗室辦理，</w:t>
      </w:r>
      <w:proofErr w:type="gramStart"/>
      <w:r>
        <w:rPr>
          <w:rFonts w:ascii="標楷體" w:eastAsia="標楷體" w:hAnsi="標楷體" w:cs="標楷體"/>
          <w:sz w:val="28"/>
          <w:szCs w:val="28"/>
        </w:rPr>
        <w:t>並出具印有</w:t>
      </w:r>
      <w:proofErr w:type="gramEnd"/>
      <w:r>
        <w:rPr>
          <w:rFonts w:ascii="標楷體" w:eastAsia="標楷體" w:hAnsi="標楷體" w:cs="標楷體"/>
          <w:sz w:val="28"/>
          <w:szCs w:val="28"/>
        </w:rPr>
        <w:t>依標準法授權之實驗室認證機構之認可標誌之檢驗報告：</w:t>
      </w:r>
    </w:p>
    <w:p w:rsidR="00FF544E" w:rsidRDefault="00FF544E" w:rsidP="00FF544E">
      <w:pPr>
        <w:pStyle w:val="3"/>
        <w:spacing w:before="0" w:line="240" w:lineRule="atLeast"/>
        <w:ind w:left="1135"/>
      </w:pPr>
      <w:r>
        <w:rPr>
          <w:rFonts w:ascii="Times New Roman" w:eastAsia="標楷體" w:hAnsi="Times New Roman" w:cs="標楷體"/>
        </w:rPr>
        <w:t>1.</w:t>
      </w:r>
      <w:r>
        <w:rPr>
          <w:rFonts w:ascii="Times New Roman" w:eastAsia="標楷體" w:hAnsi="Times New Roman" w:cs="標楷體"/>
        </w:rPr>
        <w:t>水泥</w:t>
      </w:r>
      <w:r>
        <w:rPr>
          <w:rFonts w:ascii="標楷體" w:eastAsia="標楷體" w:hAnsi="標楷體" w:cs="標楷體"/>
        </w:rPr>
        <w:t>混凝土</w:t>
      </w:r>
      <w:r>
        <w:rPr>
          <w:rFonts w:ascii="Times New Roman" w:eastAsia="標楷體" w:hAnsi="Times New Roman" w:cs="標楷體"/>
        </w:rPr>
        <w:t>：（機關依工程規模及性質擇需要者於招標時載明）</w:t>
      </w:r>
    </w:p>
    <w:p w:rsidR="00FF544E" w:rsidRDefault="00FF544E" w:rsidP="00FF544E">
      <w:pPr>
        <w:pStyle w:val="3"/>
        <w:spacing w:before="0" w:line="240" w:lineRule="atLeast"/>
        <w:ind w:left="1418"/>
      </w:pPr>
      <w:r>
        <w:rPr>
          <w:rFonts w:ascii="Times New Roman" w:eastAsia="標楷體" w:hAnsi="Times New Roman" w:cs="標楷體"/>
        </w:rPr>
        <w:t>□</w:t>
      </w:r>
      <w:r>
        <w:rPr>
          <w:rFonts w:ascii="標楷體" w:eastAsia="標楷體" w:hAnsi="標楷體" w:cs="標楷體"/>
        </w:rPr>
        <w:t>混凝土</w:t>
      </w:r>
      <w:r>
        <w:rPr>
          <w:rFonts w:ascii="Times New Roman" w:eastAsia="標楷體" w:hAnsi="Times New Roman" w:cs="標楷體"/>
        </w:rPr>
        <w:t>圓柱試體抗壓強度試驗。</w:t>
      </w:r>
    </w:p>
    <w:p w:rsidR="00FF544E" w:rsidRDefault="00FF544E" w:rsidP="00FF544E">
      <w:pPr>
        <w:pStyle w:val="3"/>
        <w:spacing w:before="0" w:line="240" w:lineRule="atLeast"/>
        <w:ind w:left="1418"/>
      </w:pPr>
      <w:r>
        <w:rPr>
          <w:rFonts w:ascii="Times New Roman" w:eastAsia="標楷體" w:hAnsi="Times New Roman" w:cs="標楷體"/>
        </w:rPr>
        <w:t>□</w:t>
      </w:r>
      <w:r>
        <w:rPr>
          <w:rFonts w:ascii="標楷體" w:eastAsia="標楷體" w:hAnsi="標楷體" w:cs="標楷體"/>
        </w:rPr>
        <w:t>混凝土</w:t>
      </w:r>
      <w:proofErr w:type="gramStart"/>
      <w:r>
        <w:rPr>
          <w:rFonts w:ascii="Times New Roman" w:eastAsia="標楷體" w:hAnsi="Times New Roman" w:cs="標楷體"/>
        </w:rPr>
        <w:t>鑽心試體</w:t>
      </w:r>
      <w:proofErr w:type="gramEnd"/>
      <w:r>
        <w:rPr>
          <w:rFonts w:ascii="Times New Roman" w:eastAsia="標楷體" w:hAnsi="Times New Roman" w:cs="標楷體"/>
        </w:rPr>
        <w:t>抗壓強度試驗。</w:t>
      </w:r>
    </w:p>
    <w:p w:rsidR="00FF544E" w:rsidRDefault="00FF544E" w:rsidP="00FF544E">
      <w:pPr>
        <w:pStyle w:val="3"/>
        <w:spacing w:before="0" w:line="240" w:lineRule="atLeast"/>
        <w:ind w:left="1418"/>
      </w:pPr>
      <w:r>
        <w:rPr>
          <w:rFonts w:ascii="Times New Roman" w:eastAsia="標楷體" w:hAnsi="Times New Roman" w:cs="標楷體"/>
        </w:rPr>
        <w:t>□</w:t>
      </w:r>
      <w:r>
        <w:rPr>
          <w:rFonts w:ascii="Times New Roman" w:eastAsia="標楷體" w:hAnsi="Times New Roman" w:cs="標楷體"/>
        </w:rPr>
        <w:t>水</w:t>
      </w:r>
      <w:r>
        <w:rPr>
          <w:rFonts w:ascii="標楷體" w:eastAsia="標楷體" w:hAnsi="標楷體" w:cs="標楷體"/>
        </w:rPr>
        <w:t>硬性</w:t>
      </w:r>
      <w:r>
        <w:rPr>
          <w:rFonts w:ascii="Times New Roman" w:eastAsia="標楷體" w:hAnsi="Times New Roman" w:cs="標楷體"/>
        </w:rPr>
        <w:t>水泥</w:t>
      </w:r>
      <w:proofErr w:type="gramStart"/>
      <w:r>
        <w:rPr>
          <w:rFonts w:ascii="Times New Roman" w:eastAsia="標楷體" w:hAnsi="Times New Roman" w:cs="標楷體"/>
        </w:rPr>
        <w:t>墁料抗</w:t>
      </w:r>
      <w:proofErr w:type="gramEnd"/>
      <w:r>
        <w:rPr>
          <w:rFonts w:ascii="Times New Roman" w:eastAsia="標楷體" w:hAnsi="Times New Roman" w:cs="標楷體"/>
        </w:rPr>
        <w:t>壓強度試驗。</w:t>
      </w:r>
    </w:p>
    <w:p w:rsidR="00FF544E" w:rsidRDefault="00FF544E" w:rsidP="00FF544E">
      <w:pPr>
        <w:pStyle w:val="3"/>
        <w:spacing w:before="0" w:line="240" w:lineRule="atLeast"/>
        <w:ind w:left="1418"/>
      </w:pPr>
      <w:r>
        <w:rPr>
          <w:rFonts w:ascii="Times New Roman" w:eastAsia="標楷體" w:hAnsi="Times New Roman" w:cs="標楷體"/>
        </w:rPr>
        <w:t>□</w:t>
      </w:r>
      <w:r>
        <w:rPr>
          <w:rFonts w:ascii="Times New Roman" w:eastAsia="標楷體" w:hAnsi="Times New Roman" w:cs="標楷體"/>
        </w:rPr>
        <w:t>水泥混凝土粗細</w:t>
      </w:r>
      <w:proofErr w:type="gramStart"/>
      <w:r>
        <w:rPr>
          <w:rFonts w:ascii="Times New Roman" w:eastAsia="標楷體" w:hAnsi="Times New Roman" w:cs="標楷體"/>
        </w:rPr>
        <w:t>粒料篩分析</w:t>
      </w:r>
      <w:proofErr w:type="gramEnd"/>
      <w:r>
        <w:rPr>
          <w:rFonts w:ascii="Times New Roman" w:eastAsia="標楷體" w:hAnsi="Times New Roman" w:cs="標楷體"/>
        </w:rPr>
        <w:t>(</w:t>
      </w:r>
      <w:r>
        <w:rPr>
          <w:rFonts w:ascii="Times New Roman" w:eastAsia="標楷體" w:hAnsi="Times New Roman" w:cs="標楷體"/>
        </w:rPr>
        <w:t>適用於廠商自主檢查且作為估驗或驗收依據者。由監造單位</w:t>
      </w:r>
      <w:r>
        <w:rPr>
          <w:rFonts w:ascii="Times New Roman" w:eastAsia="標楷體" w:hAnsi="Times New Roman" w:cs="標楷體"/>
        </w:rPr>
        <w:t>/</w:t>
      </w:r>
      <w:r>
        <w:rPr>
          <w:rFonts w:ascii="Times New Roman" w:eastAsia="標楷體" w:hAnsi="Times New Roman" w:cs="標楷體"/>
        </w:rPr>
        <w:t>工程司會同廠商</w:t>
      </w:r>
      <w:proofErr w:type="gramStart"/>
      <w:r>
        <w:rPr>
          <w:rFonts w:ascii="Times New Roman" w:eastAsia="標楷體" w:hAnsi="Times New Roman" w:cs="標楷體"/>
        </w:rPr>
        <w:t>於拌合廠</w:t>
      </w:r>
      <w:proofErr w:type="gramEnd"/>
      <w:r>
        <w:rPr>
          <w:rFonts w:ascii="Times New Roman" w:eastAsia="標楷體" w:hAnsi="Times New Roman" w:cs="標楷體"/>
        </w:rPr>
        <w:t>用以檢核是否符合配合</w:t>
      </w:r>
      <w:r>
        <w:rPr>
          <w:rFonts w:ascii="標楷體" w:eastAsia="標楷體" w:hAnsi="標楷體" w:cs="標楷體"/>
        </w:rPr>
        <w:t>設計</w:t>
      </w:r>
      <w:r>
        <w:rPr>
          <w:rFonts w:ascii="Times New Roman" w:eastAsia="標楷體" w:hAnsi="Times New Roman" w:cs="標楷體"/>
        </w:rPr>
        <w:t>規範者，得不適用</w:t>
      </w:r>
      <w:r>
        <w:rPr>
          <w:rFonts w:ascii="Times New Roman" w:eastAsia="標楷體" w:hAnsi="Times New Roman" w:cs="標楷體"/>
        </w:rPr>
        <w:t>)</w:t>
      </w:r>
      <w:r>
        <w:rPr>
          <w:rFonts w:ascii="Times New Roman" w:eastAsia="標楷體" w:hAnsi="Times New Roman" w:cs="標楷體"/>
        </w:rPr>
        <w:t>。</w:t>
      </w:r>
    </w:p>
    <w:p w:rsidR="00FF544E" w:rsidRDefault="00FF544E" w:rsidP="00FF544E">
      <w:pPr>
        <w:pStyle w:val="3"/>
        <w:spacing w:before="0" w:line="240" w:lineRule="atLeast"/>
        <w:ind w:left="1418"/>
      </w:pPr>
      <w:r>
        <w:rPr>
          <w:rFonts w:ascii="Times New Roman" w:eastAsia="標楷體" w:hAnsi="Times New Roman" w:cs="標楷體"/>
        </w:rPr>
        <w:lastRenderedPageBreak/>
        <w:t>□</w:t>
      </w:r>
      <w:r>
        <w:rPr>
          <w:rFonts w:ascii="Times New Roman" w:eastAsia="標楷體" w:hAnsi="Times New Roman" w:cs="標楷體"/>
        </w:rPr>
        <w:t>水泥</w:t>
      </w:r>
      <w:r>
        <w:rPr>
          <w:rFonts w:ascii="標楷體" w:eastAsia="標楷體" w:hAnsi="標楷體" w:cs="標楷體"/>
        </w:rPr>
        <w:t>混凝土</w:t>
      </w:r>
      <w:proofErr w:type="gramStart"/>
      <w:r>
        <w:rPr>
          <w:rFonts w:ascii="Times New Roman" w:eastAsia="標楷體" w:hAnsi="Times New Roman" w:cs="標楷體"/>
        </w:rPr>
        <w:t>粗細粒料比重</w:t>
      </w:r>
      <w:proofErr w:type="gramEnd"/>
      <w:r>
        <w:rPr>
          <w:rFonts w:ascii="Times New Roman" w:eastAsia="標楷體" w:hAnsi="Times New Roman" w:cs="標楷體"/>
        </w:rPr>
        <w:t>及吸水率試驗。</w:t>
      </w:r>
    </w:p>
    <w:p w:rsidR="00FF544E" w:rsidRDefault="00FF544E" w:rsidP="00FF544E">
      <w:pPr>
        <w:pStyle w:val="3"/>
        <w:spacing w:before="0" w:line="240" w:lineRule="atLeast"/>
        <w:ind w:left="1418"/>
        <w:rPr>
          <w:rFonts w:ascii="Times New Roman" w:eastAsia="標楷體" w:hAnsi="Times New Roman" w:cs="標楷體"/>
        </w:rPr>
      </w:pPr>
      <w:r>
        <w:rPr>
          <w:rFonts w:ascii="Times New Roman" w:eastAsia="標楷體" w:hAnsi="Times New Roman" w:cs="標楷體"/>
        </w:rPr>
        <w:t>□</w:t>
      </w:r>
      <w:r>
        <w:rPr>
          <w:rFonts w:ascii="Times New Roman" w:eastAsia="標楷體" w:hAnsi="Times New Roman" w:cs="標楷體"/>
        </w:rPr>
        <w:t>可控制低強度回填材料</w:t>
      </w:r>
      <w:r>
        <w:rPr>
          <w:rFonts w:ascii="Times New Roman" w:eastAsia="標楷體" w:hAnsi="Times New Roman" w:cs="標楷體"/>
        </w:rPr>
        <w:t>(CLSM)</w:t>
      </w:r>
      <w:r>
        <w:rPr>
          <w:rFonts w:ascii="Times New Roman" w:eastAsia="標楷體" w:hAnsi="Times New Roman" w:cs="標楷體"/>
        </w:rPr>
        <w:t>抗壓強度試驗。</w:t>
      </w:r>
    </w:p>
    <w:p w:rsidR="00FF544E" w:rsidRDefault="00FF544E" w:rsidP="00FF544E">
      <w:pPr>
        <w:pStyle w:val="3"/>
        <w:spacing w:before="0" w:line="240" w:lineRule="atLeast"/>
        <w:ind w:left="1135"/>
      </w:pPr>
      <w:r>
        <w:rPr>
          <w:rFonts w:ascii="Times New Roman" w:eastAsia="標楷體" w:hAnsi="Times New Roman" w:cs="標楷體"/>
        </w:rPr>
        <w:t>2.</w:t>
      </w:r>
      <w:r>
        <w:rPr>
          <w:rFonts w:ascii="Times New Roman" w:eastAsia="標楷體" w:hAnsi="Times New Roman" w:cs="標楷體"/>
        </w:rPr>
        <w:t>瀝青</w:t>
      </w:r>
      <w:r>
        <w:rPr>
          <w:rFonts w:ascii="標楷體" w:eastAsia="標楷體" w:hAnsi="標楷體" w:cs="標楷體"/>
        </w:rPr>
        <w:t>混凝土</w:t>
      </w:r>
      <w:r>
        <w:rPr>
          <w:rFonts w:ascii="Times New Roman" w:eastAsia="標楷體" w:hAnsi="Times New Roman" w:cs="標楷體"/>
        </w:rPr>
        <w:t>：（機關依工程規模及性質擇需要者於招標時載明）</w:t>
      </w:r>
    </w:p>
    <w:p w:rsidR="00FF544E" w:rsidRDefault="00FF544E" w:rsidP="00FF544E">
      <w:pPr>
        <w:pStyle w:val="3"/>
        <w:spacing w:before="0" w:line="240" w:lineRule="atLeast"/>
        <w:ind w:left="1418"/>
        <w:rPr>
          <w:rFonts w:ascii="Times New Roman" w:eastAsia="標楷體" w:hAnsi="Times New Roman" w:cs="標楷體"/>
        </w:rPr>
      </w:pPr>
      <w:r>
        <w:rPr>
          <w:rFonts w:ascii="Times New Roman" w:eastAsia="標楷體" w:hAnsi="Times New Roman" w:cs="標楷體"/>
        </w:rPr>
        <w:t>□</w:t>
      </w:r>
      <w:r>
        <w:rPr>
          <w:rFonts w:ascii="Times New Roman" w:eastAsia="標楷體" w:hAnsi="Times New Roman" w:cs="標楷體"/>
        </w:rPr>
        <w:t>瀝青</w:t>
      </w:r>
      <w:proofErr w:type="gramStart"/>
      <w:r>
        <w:rPr>
          <w:rFonts w:ascii="Times New Roman" w:eastAsia="標楷體" w:hAnsi="Times New Roman" w:cs="標楷體"/>
        </w:rPr>
        <w:t>舖</w:t>
      </w:r>
      <w:proofErr w:type="gramEnd"/>
      <w:r>
        <w:rPr>
          <w:rFonts w:ascii="Times New Roman" w:eastAsia="標楷體" w:hAnsi="Times New Roman" w:cs="標楷體"/>
        </w:rPr>
        <w:t>面混合</w:t>
      </w:r>
      <w:proofErr w:type="gramStart"/>
      <w:r>
        <w:rPr>
          <w:rFonts w:ascii="Times New Roman" w:eastAsia="標楷體" w:hAnsi="Times New Roman" w:cs="標楷體"/>
        </w:rPr>
        <w:t>料壓實試</w:t>
      </w:r>
      <w:proofErr w:type="gramEnd"/>
      <w:r>
        <w:rPr>
          <w:rFonts w:ascii="Times New Roman" w:eastAsia="標楷體" w:hAnsi="Times New Roman" w:cs="標楷體"/>
        </w:rPr>
        <w:t>體之厚度或高度試驗。</w:t>
      </w:r>
    </w:p>
    <w:p w:rsidR="00FF544E" w:rsidRDefault="00FF544E" w:rsidP="00FF544E">
      <w:pPr>
        <w:pStyle w:val="3"/>
        <w:spacing w:before="0" w:line="240" w:lineRule="atLeast"/>
        <w:ind w:left="1418"/>
      </w:pPr>
      <w:r>
        <w:rPr>
          <w:rFonts w:ascii="Times New Roman" w:eastAsia="標楷體" w:hAnsi="Times New Roman" w:cs="標楷體"/>
        </w:rPr>
        <w:t>□</w:t>
      </w:r>
      <w:r>
        <w:rPr>
          <w:rFonts w:ascii="Times New Roman" w:eastAsia="標楷體" w:hAnsi="Times New Roman" w:cs="標楷體"/>
        </w:rPr>
        <w:t>瀝青</w:t>
      </w:r>
      <w:r>
        <w:rPr>
          <w:rFonts w:ascii="標楷體" w:eastAsia="標楷體" w:hAnsi="標楷體" w:cs="標楷體"/>
        </w:rPr>
        <w:t>混凝土</w:t>
      </w:r>
      <w:proofErr w:type="gramStart"/>
      <w:r>
        <w:rPr>
          <w:rFonts w:ascii="Times New Roman" w:eastAsia="標楷體" w:hAnsi="Times New Roman" w:cs="標楷體"/>
        </w:rPr>
        <w:t>之粒料篩分析</w:t>
      </w:r>
      <w:proofErr w:type="gramEnd"/>
      <w:r>
        <w:rPr>
          <w:rFonts w:ascii="Times New Roman" w:eastAsia="標楷體" w:hAnsi="Times New Roman" w:cs="標楷體"/>
        </w:rPr>
        <w:t>試驗</w:t>
      </w:r>
      <w:r>
        <w:rPr>
          <w:rFonts w:ascii="Times New Roman" w:eastAsia="標楷體" w:hAnsi="Times New Roman" w:cs="標楷體"/>
        </w:rPr>
        <w:t>(</w:t>
      </w:r>
      <w:r>
        <w:rPr>
          <w:rFonts w:ascii="Times New Roman" w:eastAsia="標楷體" w:hAnsi="Times New Roman" w:cs="標楷體"/>
        </w:rPr>
        <w:t>適用於廠商自主檢查且作為估驗或驗收依據者。由監造單位</w:t>
      </w:r>
      <w:r>
        <w:rPr>
          <w:rFonts w:ascii="Times New Roman" w:eastAsia="標楷體" w:hAnsi="Times New Roman" w:cs="標楷體"/>
        </w:rPr>
        <w:t>/</w:t>
      </w:r>
      <w:r>
        <w:rPr>
          <w:rFonts w:ascii="Times New Roman" w:eastAsia="標楷體" w:hAnsi="Times New Roman" w:cs="標楷體"/>
        </w:rPr>
        <w:t>工程司會同廠商</w:t>
      </w:r>
      <w:proofErr w:type="gramStart"/>
      <w:r>
        <w:rPr>
          <w:rFonts w:ascii="Times New Roman" w:eastAsia="標楷體" w:hAnsi="Times New Roman" w:cs="標楷體"/>
        </w:rPr>
        <w:t>於拌合廠</w:t>
      </w:r>
      <w:proofErr w:type="gramEnd"/>
      <w:r>
        <w:rPr>
          <w:rFonts w:ascii="Times New Roman" w:eastAsia="標楷體" w:hAnsi="Times New Roman" w:cs="標楷體"/>
        </w:rPr>
        <w:t>用以檢核是否符合配合設計規範者，得不適用</w:t>
      </w:r>
      <w:r>
        <w:rPr>
          <w:rFonts w:ascii="Times New Roman" w:eastAsia="標楷體" w:hAnsi="Times New Roman" w:cs="標楷體"/>
        </w:rPr>
        <w:t>)</w:t>
      </w:r>
      <w:r>
        <w:rPr>
          <w:rFonts w:ascii="Times New Roman" w:eastAsia="標楷體" w:hAnsi="Times New Roman" w:cs="標楷體"/>
        </w:rPr>
        <w:t>。</w:t>
      </w:r>
    </w:p>
    <w:p w:rsidR="00FF544E" w:rsidRDefault="00FF544E" w:rsidP="00FF544E">
      <w:pPr>
        <w:pStyle w:val="3"/>
        <w:spacing w:before="0" w:line="240" w:lineRule="atLeast"/>
        <w:ind w:left="1418"/>
      </w:pPr>
      <w:r>
        <w:rPr>
          <w:rFonts w:ascii="Times New Roman" w:eastAsia="標楷體" w:hAnsi="Times New Roman" w:cs="標楷體"/>
        </w:rPr>
        <w:t>□</w:t>
      </w:r>
      <w:proofErr w:type="gramStart"/>
      <w:r>
        <w:rPr>
          <w:rFonts w:ascii="Times New Roman" w:eastAsia="標楷體" w:hAnsi="Times New Roman" w:cs="標楷體"/>
        </w:rPr>
        <w:t>熱拌</w:t>
      </w:r>
      <w:r>
        <w:rPr>
          <w:rFonts w:ascii="標楷體" w:eastAsia="標楷體" w:hAnsi="標楷體" w:cs="標楷體"/>
        </w:rPr>
        <w:t>瀝青</w:t>
      </w:r>
      <w:proofErr w:type="gramEnd"/>
      <w:r>
        <w:rPr>
          <w:rFonts w:ascii="Times New Roman" w:eastAsia="標楷體" w:hAnsi="Times New Roman" w:cs="標楷體"/>
        </w:rPr>
        <w:t>混合料之瀝青含量試驗。</w:t>
      </w:r>
    </w:p>
    <w:p w:rsidR="00FF544E" w:rsidRDefault="00FF544E" w:rsidP="00FF544E">
      <w:pPr>
        <w:pStyle w:val="3"/>
        <w:spacing w:before="0" w:line="240" w:lineRule="atLeast"/>
        <w:ind w:left="1418"/>
      </w:pPr>
      <w:r>
        <w:rPr>
          <w:rFonts w:ascii="Times New Roman" w:eastAsia="標楷體" w:hAnsi="Times New Roman" w:cs="標楷體"/>
        </w:rPr>
        <w:t>□</w:t>
      </w:r>
      <w:r>
        <w:rPr>
          <w:rFonts w:ascii="Times New Roman" w:eastAsia="標楷體" w:hAnsi="Times New Roman" w:cs="標楷體"/>
        </w:rPr>
        <w:t>瀝青</w:t>
      </w:r>
      <w:r>
        <w:rPr>
          <w:rFonts w:ascii="標楷體" w:eastAsia="標楷體" w:hAnsi="標楷體" w:cs="標楷體"/>
        </w:rPr>
        <w:t>混合</w:t>
      </w:r>
      <w:proofErr w:type="gramStart"/>
      <w:r>
        <w:rPr>
          <w:rFonts w:ascii="Times New Roman" w:eastAsia="標楷體" w:hAnsi="Times New Roman" w:cs="標楷體"/>
        </w:rPr>
        <w:t>料壓實試</w:t>
      </w:r>
      <w:proofErr w:type="gramEnd"/>
      <w:r>
        <w:rPr>
          <w:rFonts w:ascii="Times New Roman" w:eastAsia="標楷體" w:hAnsi="Times New Roman" w:cs="標楷體"/>
        </w:rPr>
        <w:t>體之比重及密度試驗（飽和面乾法）。</w:t>
      </w:r>
    </w:p>
    <w:p w:rsidR="00FF544E" w:rsidRDefault="00FF544E" w:rsidP="00FF544E">
      <w:pPr>
        <w:pStyle w:val="3"/>
        <w:spacing w:before="0" w:line="240" w:lineRule="atLeast"/>
        <w:ind w:left="1418"/>
      </w:pPr>
      <w:r>
        <w:rPr>
          <w:rFonts w:ascii="Times New Roman" w:eastAsia="標楷體" w:hAnsi="Times New Roman" w:cs="標楷體"/>
        </w:rPr>
        <w:t>□</w:t>
      </w:r>
      <w:r>
        <w:rPr>
          <w:rFonts w:ascii="Times New Roman" w:eastAsia="標楷體" w:hAnsi="Times New Roman" w:cs="標楷體"/>
        </w:rPr>
        <w:t>瀝青</w:t>
      </w:r>
      <w:r>
        <w:rPr>
          <w:rFonts w:ascii="標楷體" w:eastAsia="標楷體" w:hAnsi="標楷體" w:cs="標楷體"/>
        </w:rPr>
        <w:t>混凝土</w:t>
      </w:r>
      <w:r>
        <w:rPr>
          <w:rFonts w:ascii="Times New Roman" w:eastAsia="標楷體" w:hAnsi="Times New Roman" w:cs="標楷體"/>
        </w:rPr>
        <w:t>壓實度試驗。</w:t>
      </w:r>
    </w:p>
    <w:p w:rsidR="00FF544E" w:rsidRDefault="00FF544E" w:rsidP="00FF544E">
      <w:pPr>
        <w:pStyle w:val="3"/>
        <w:spacing w:before="0" w:line="240" w:lineRule="atLeast"/>
        <w:ind w:left="1135"/>
      </w:pPr>
      <w:r>
        <w:rPr>
          <w:rFonts w:ascii="Times New Roman" w:eastAsia="標楷體" w:hAnsi="Times New Roman" w:cs="標楷體"/>
        </w:rPr>
        <w:t>3.</w:t>
      </w:r>
      <w:r>
        <w:rPr>
          <w:rFonts w:ascii="標楷體" w:eastAsia="標楷體" w:hAnsi="標楷體" w:cs="標楷體"/>
        </w:rPr>
        <w:t>金屬材料</w:t>
      </w:r>
      <w:r>
        <w:rPr>
          <w:rFonts w:ascii="Times New Roman" w:eastAsia="標楷體" w:hAnsi="Times New Roman" w:cs="標楷體"/>
        </w:rPr>
        <w:t>：（機關依工程規模及性質擇需要者於招標時載明）</w:t>
      </w:r>
    </w:p>
    <w:p w:rsidR="00FF544E" w:rsidRDefault="00FF544E" w:rsidP="00FF544E">
      <w:pPr>
        <w:pStyle w:val="3"/>
        <w:spacing w:before="0" w:line="240" w:lineRule="atLeast"/>
        <w:ind w:left="1418"/>
      </w:pPr>
      <w:r>
        <w:rPr>
          <w:rFonts w:ascii="Times New Roman" w:eastAsia="標楷體" w:hAnsi="Times New Roman" w:cs="標楷體"/>
        </w:rPr>
        <w:t>□</w:t>
      </w:r>
      <w:r>
        <w:rPr>
          <w:rFonts w:ascii="標楷體" w:eastAsia="標楷體" w:hAnsi="標楷體" w:cs="標楷體"/>
        </w:rPr>
        <w:t>鋼筋混凝土</w:t>
      </w:r>
      <w:r>
        <w:rPr>
          <w:rFonts w:ascii="Times New Roman" w:eastAsia="標楷體" w:hAnsi="Times New Roman" w:cs="標楷體"/>
        </w:rPr>
        <w:t>用鋼筋試驗。</w:t>
      </w:r>
    </w:p>
    <w:p w:rsidR="00FF544E" w:rsidRDefault="00FF544E" w:rsidP="00FF544E">
      <w:pPr>
        <w:pStyle w:val="3"/>
        <w:spacing w:before="0" w:line="240" w:lineRule="atLeast"/>
        <w:ind w:left="1418"/>
        <w:rPr>
          <w:rFonts w:ascii="Times New Roman" w:eastAsia="標楷體" w:hAnsi="Times New Roman" w:cs="標楷體"/>
        </w:rPr>
      </w:pPr>
      <w:r>
        <w:rPr>
          <w:rFonts w:ascii="Times New Roman" w:eastAsia="標楷體" w:hAnsi="Times New Roman" w:cs="標楷體"/>
        </w:rPr>
        <w:t>□</w:t>
      </w:r>
      <w:r>
        <w:rPr>
          <w:rFonts w:ascii="Times New Roman" w:eastAsia="標楷體" w:hAnsi="Times New Roman" w:cs="標楷體"/>
        </w:rPr>
        <w:t>鋼筋續接器試驗。</w:t>
      </w:r>
    </w:p>
    <w:p w:rsidR="00FF544E" w:rsidRDefault="00FF544E" w:rsidP="00FF544E">
      <w:pPr>
        <w:pStyle w:val="3"/>
        <w:spacing w:before="0" w:line="240" w:lineRule="atLeast"/>
        <w:ind w:left="1135"/>
        <w:rPr>
          <w:rFonts w:ascii="Times New Roman" w:eastAsia="標楷體" w:hAnsi="Times New Roman" w:cs="標楷體"/>
        </w:rPr>
      </w:pPr>
      <w:r>
        <w:rPr>
          <w:rFonts w:ascii="Times New Roman" w:eastAsia="標楷體" w:hAnsi="Times New Roman" w:cs="標楷體"/>
        </w:rPr>
        <w:t>4.</w:t>
      </w:r>
      <w:r>
        <w:rPr>
          <w:rFonts w:ascii="Times New Roman" w:eastAsia="標楷體" w:hAnsi="Times New Roman" w:cs="標楷體"/>
        </w:rPr>
        <w:t>土壤</w:t>
      </w:r>
    </w:p>
    <w:p w:rsidR="00FF544E" w:rsidRDefault="00FF544E" w:rsidP="00FF544E">
      <w:pPr>
        <w:pStyle w:val="3"/>
        <w:spacing w:before="0" w:line="240" w:lineRule="atLeast"/>
        <w:ind w:left="1418"/>
        <w:rPr>
          <w:rFonts w:ascii="Times New Roman" w:eastAsia="標楷體" w:hAnsi="Times New Roman" w:cs="標楷體"/>
        </w:rPr>
      </w:pPr>
      <w:r>
        <w:rPr>
          <w:rFonts w:ascii="Times New Roman" w:eastAsia="標楷體" w:hAnsi="Times New Roman" w:cs="標楷體"/>
        </w:rPr>
        <w:t>□</w:t>
      </w:r>
      <w:proofErr w:type="gramStart"/>
      <w:r>
        <w:rPr>
          <w:rFonts w:ascii="Times New Roman" w:eastAsia="標楷體" w:hAnsi="Times New Roman" w:cs="標楷體"/>
        </w:rPr>
        <w:t>土壤夯實試驗</w:t>
      </w:r>
      <w:proofErr w:type="gramEnd"/>
      <w:r>
        <w:rPr>
          <w:rFonts w:ascii="Times New Roman" w:eastAsia="標楷體" w:hAnsi="Times New Roman" w:cs="標楷體"/>
        </w:rPr>
        <w:t>。</w:t>
      </w:r>
    </w:p>
    <w:p w:rsidR="00FF544E" w:rsidRDefault="00FF544E" w:rsidP="00FF544E">
      <w:pPr>
        <w:pStyle w:val="3"/>
        <w:spacing w:before="0" w:line="240" w:lineRule="atLeast"/>
        <w:ind w:left="1418"/>
        <w:rPr>
          <w:rFonts w:ascii="Times New Roman" w:eastAsia="標楷體" w:hAnsi="Times New Roman" w:cs="標楷體"/>
        </w:rPr>
      </w:pPr>
      <w:r>
        <w:rPr>
          <w:rFonts w:ascii="Times New Roman" w:eastAsia="標楷體" w:hAnsi="Times New Roman" w:cs="標楷體"/>
        </w:rPr>
        <w:t>□</w:t>
      </w:r>
      <w:r>
        <w:rPr>
          <w:rFonts w:ascii="Times New Roman" w:eastAsia="標楷體" w:hAnsi="Times New Roman" w:cs="標楷體"/>
        </w:rPr>
        <w:t>土壤工地密度試驗。</w:t>
      </w:r>
    </w:p>
    <w:p w:rsidR="00FF544E" w:rsidRDefault="00FF544E" w:rsidP="00FF544E">
      <w:pPr>
        <w:pStyle w:val="3"/>
        <w:spacing w:before="0" w:line="240" w:lineRule="atLeast"/>
        <w:ind w:left="1135"/>
        <w:rPr>
          <w:rFonts w:ascii="Times New Roman" w:eastAsia="標楷體" w:hAnsi="Times New Roman" w:cs="標楷體"/>
        </w:rPr>
      </w:pPr>
      <w:r>
        <w:rPr>
          <w:rFonts w:ascii="Times New Roman" w:eastAsia="標楷體" w:hAnsi="Times New Roman" w:cs="標楷體"/>
        </w:rPr>
        <w:t>5.</w:t>
      </w:r>
      <w:r>
        <w:rPr>
          <w:rFonts w:ascii="Times New Roman" w:eastAsia="標楷體" w:hAnsi="Times New Roman" w:cs="標楷體"/>
        </w:rPr>
        <w:t>高壓混凝土</w:t>
      </w:r>
      <w:proofErr w:type="gramStart"/>
      <w:r>
        <w:rPr>
          <w:rFonts w:ascii="Times New Roman" w:eastAsia="標楷體" w:hAnsi="Times New Roman" w:cs="標楷體"/>
        </w:rPr>
        <w:t>地磚或普通</w:t>
      </w:r>
      <w:proofErr w:type="gramEnd"/>
      <w:r>
        <w:rPr>
          <w:rFonts w:ascii="Times New Roman" w:eastAsia="標楷體" w:hAnsi="Times New Roman" w:cs="標楷體"/>
        </w:rPr>
        <w:t>磚</w:t>
      </w:r>
    </w:p>
    <w:p w:rsidR="00FF544E" w:rsidRDefault="00FF544E" w:rsidP="00FF544E">
      <w:pPr>
        <w:pStyle w:val="3"/>
        <w:spacing w:before="0" w:line="240" w:lineRule="atLeast"/>
        <w:ind w:left="1418"/>
      </w:pPr>
      <w:r>
        <w:rPr>
          <w:rFonts w:ascii="Times New Roman" w:eastAsia="標楷體" w:hAnsi="Times New Roman" w:cs="標楷體"/>
        </w:rPr>
        <w:t>□</w:t>
      </w:r>
      <w:r>
        <w:rPr>
          <w:rFonts w:ascii="Times New Roman" w:eastAsia="標楷體" w:hAnsi="Times New Roman" w:cs="標楷體"/>
        </w:rPr>
        <w:t>高壓</w:t>
      </w:r>
      <w:r>
        <w:rPr>
          <w:rFonts w:ascii="標楷體" w:eastAsia="標楷體" w:hAnsi="標楷體" w:cs="標楷體"/>
        </w:rPr>
        <w:t>混凝土</w:t>
      </w:r>
      <w:r>
        <w:rPr>
          <w:rFonts w:ascii="Times New Roman" w:eastAsia="標楷體" w:hAnsi="Times New Roman" w:cs="標楷體"/>
        </w:rPr>
        <w:t>地磚試驗（至少含</w:t>
      </w:r>
      <w:r>
        <w:rPr>
          <w:rFonts w:ascii="Times New Roman" w:eastAsia="標楷體" w:hAnsi="Times New Roman" w:cs="標楷體"/>
        </w:rPr>
        <w:t>CNS 13295</w:t>
      </w:r>
      <w:r>
        <w:rPr>
          <w:rFonts w:ascii="Times New Roman" w:eastAsia="標楷體" w:hAnsi="Times New Roman" w:cs="標楷體"/>
        </w:rPr>
        <w:t>之</w:t>
      </w:r>
      <w:r>
        <w:rPr>
          <w:rFonts w:ascii="Times New Roman" w:eastAsia="標楷體" w:hAnsi="Times New Roman" w:cs="標楷體"/>
        </w:rPr>
        <w:t>5.1</w:t>
      </w:r>
      <w:r>
        <w:rPr>
          <w:rFonts w:ascii="Times New Roman" w:eastAsia="標楷體" w:hAnsi="Times New Roman" w:cs="標楷體"/>
        </w:rPr>
        <w:t>外觀狀態、</w:t>
      </w:r>
      <w:r>
        <w:rPr>
          <w:rFonts w:ascii="Times New Roman" w:eastAsia="標楷體" w:hAnsi="Times New Roman" w:cs="標楷體"/>
        </w:rPr>
        <w:t>5.2</w:t>
      </w:r>
      <w:r>
        <w:rPr>
          <w:rFonts w:ascii="Times New Roman" w:eastAsia="標楷體" w:hAnsi="Times New Roman" w:cs="標楷體"/>
        </w:rPr>
        <w:t>形狀、尺度及其許可差、</w:t>
      </w:r>
      <w:r>
        <w:rPr>
          <w:rFonts w:ascii="Times New Roman" w:eastAsia="標楷體" w:hAnsi="Times New Roman" w:cs="標楷體"/>
        </w:rPr>
        <w:t>5.3</w:t>
      </w:r>
      <w:r>
        <w:rPr>
          <w:rFonts w:ascii="Times New Roman" w:eastAsia="標楷體" w:hAnsi="Times New Roman" w:cs="標楷體"/>
        </w:rPr>
        <w:t>抗壓強度等</w:t>
      </w:r>
      <w:r>
        <w:rPr>
          <w:rFonts w:ascii="Times New Roman" w:eastAsia="標楷體" w:hAnsi="Times New Roman" w:cs="標楷體"/>
        </w:rPr>
        <w:t>3</w:t>
      </w:r>
      <w:r>
        <w:rPr>
          <w:rFonts w:ascii="Times New Roman" w:eastAsia="標楷體" w:hAnsi="Times New Roman" w:cs="標楷體"/>
        </w:rPr>
        <w:t>項）</w:t>
      </w:r>
    </w:p>
    <w:p w:rsidR="00FF544E" w:rsidRDefault="00FF544E" w:rsidP="00FF544E">
      <w:pPr>
        <w:pStyle w:val="3"/>
        <w:spacing w:before="0" w:line="240" w:lineRule="atLeast"/>
        <w:ind w:left="1418"/>
        <w:rPr>
          <w:rFonts w:ascii="Times New Roman" w:eastAsia="標楷體" w:hAnsi="Times New Roman" w:cs="標楷體"/>
        </w:rPr>
      </w:pPr>
      <w:r>
        <w:rPr>
          <w:rFonts w:ascii="Times New Roman" w:eastAsia="標楷體" w:hAnsi="Times New Roman" w:cs="標楷體"/>
        </w:rPr>
        <w:t>□</w:t>
      </w:r>
      <w:proofErr w:type="gramStart"/>
      <w:r>
        <w:rPr>
          <w:rFonts w:ascii="Times New Roman" w:eastAsia="標楷體" w:hAnsi="Times New Roman" w:cs="標楷體"/>
        </w:rPr>
        <w:t>普通磚</w:t>
      </w:r>
      <w:proofErr w:type="gramEnd"/>
      <w:r>
        <w:rPr>
          <w:rFonts w:ascii="Times New Roman" w:eastAsia="標楷體" w:hAnsi="Times New Roman" w:cs="標楷體"/>
        </w:rPr>
        <w:t>試驗。</w:t>
      </w:r>
    </w:p>
    <w:p w:rsidR="00FF544E" w:rsidRDefault="00FF544E" w:rsidP="00FF544E">
      <w:pPr>
        <w:pStyle w:val="Standard"/>
        <w:spacing w:line="240" w:lineRule="atLeast"/>
        <w:ind w:left="840" w:hanging="556"/>
        <w:jc w:val="both"/>
      </w:pPr>
      <w:r>
        <w:rPr>
          <w:rFonts w:ascii="標楷體" w:eastAsia="標楷體" w:hAnsi="標楷體" w:cs="標楷體"/>
        </w:rPr>
        <w:t xml:space="preserve"> </w:t>
      </w:r>
      <w:r>
        <w:rPr>
          <w:rFonts w:ascii="標楷體" w:eastAsia="標楷體" w:hAnsi="標楷體" w:cs="標楷體"/>
          <w:sz w:val="28"/>
          <w:szCs w:val="28"/>
        </w:rPr>
        <w:t>(八)廠商於各項工程項目施工前，應將其施工方法、施工步驟及施工中之檢（試）驗作業等計畫，先洽請監造單位/工程司同意，並在施工前會同監造單位/工程司完成準備作業之檢查工作無誤後，始得進入施工程序。施工後，廠商亦應會同監造單位/工程司或其代表人對施工之品質進行檢驗。另應辦理下列事項：</w:t>
      </w:r>
    </w:p>
    <w:p w:rsidR="00FF544E" w:rsidRDefault="00FF544E" w:rsidP="00FF544E">
      <w:pPr>
        <w:pStyle w:val="3"/>
        <w:spacing w:line="240" w:lineRule="atLeast"/>
        <w:ind w:left="1135"/>
        <w:rPr>
          <w:rFonts w:ascii="標楷體" w:eastAsia="標楷體" w:hAnsi="標楷體" w:cs="標楷體"/>
        </w:rPr>
      </w:pPr>
      <w:r>
        <w:rPr>
          <w:rFonts w:ascii="標楷體" w:eastAsia="標楷體" w:hAnsi="標楷體" w:cs="標楷體"/>
        </w:rPr>
        <w:t>1.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FF544E" w:rsidRDefault="00FF544E" w:rsidP="00FF544E">
      <w:pPr>
        <w:pStyle w:val="3"/>
        <w:spacing w:line="240" w:lineRule="atLeast"/>
        <w:ind w:left="1135"/>
        <w:rPr>
          <w:rFonts w:ascii="標楷體" w:eastAsia="標楷體" w:hAnsi="標楷體" w:cs="標楷體"/>
        </w:rPr>
      </w:pPr>
      <w:r>
        <w:rPr>
          <w:rFonts w:ascii="標楷體" w:eastAsia="標楷體" w:hAnsi="標楷體" w:cs="標楷體"/>
        </w:rPr>
        <w:t>2.廠商應確實執行上開查驗點之自主檢查，並簽認留下紀錄備查。</w:t>
      </w:r>
    </w:p>
    <w:p w:rsidR="00FF544E" w:rsidRDefault="00FF544E" w:rsidP="00FF544E">
      <w:pPr>
        <w:pStyle w:val="3"/>
        <w:spacing w:before="0" w:line="240" w:lineRule="atLeast"/>
        <w:ind w:left="1135"/>
      </w:pPr>
      <w:r>
        <w:rPr>
          <w:rFonts w:ascii="標楷體" w:eastAsia="標楷體" w:hAnsi="標楷體" w:cs="標楷體"/>
        </w:rPr>
        <w:t>3.有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(九)廠商於施工中，應依照施工有關規範，對施工品質，嚴予控制。隱蔽部分之施工項目，應事先通知監造單位/工程司派員現場監督進行。</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(十)品質管制：</w:t>
      </w:r>
    </w:p>
    <w:p w:rsidR="00FF544E" w:rsidRDefault="00FF544E" w:rsidP="00FF544E">
      <w:pPr>
        <w:pStyle w:val="3"/>
        <w:spacing w:line="240" w:lineRule="atLeast"/>
        <w:ind w:left="1135"/>
        <w:rPr>
          <w:rFonts w:ascii="標楷體" w:eastAsia="標楷體" w:hAnsi="標楷體" w:cs="標楷體"/>
        </w:rPr>
      </w:pPr>
      <w:r>
        <w:rPr>
          <w:rFonts w:ascii="標楷體" w:eastAsia="標楷體" w:hAnsi="標楷體" w:cs="標楷體"/>
        </w:rPr>
        <w:t>1.預算金額(本條款下同)新臺幣100萬元以上之工程，廠商應提報以下品質計畫，送機關核准後確實執行：</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(1)於開工前</w:t>
      </w:r>
      <w:proofErr w:type="gramStart"/>
      <w:r>
        <w:rPr>
          <w:rFonts w:ascii="標楷體" w:eastAsia="標楷體" w:hAnsi="標楷體" w:cs="標楷體"/>
        </w:rPr>
        <w:t>＿</w:t>
      </w:r>
      <w:proofErr w:type="gramEnd"/>
      <w:r>
        <w:rPr>
          <w:rFonts w:ascii="標楷體" w:eastAsia="標楷體" w:hAnsi="標楷體" w:cs="標楷體"/>
        </w:rPr>
        <w:t>日</w:t>
      </w:r>
      <w:proofErr w:type="gramStart"/>
      <w:r>
        <w:rPr>
          <w:rFonts w:ascii="標楷體" w:eastAsia="標楷體" w:hAnsi="標楷體" w:cs="標楷體"/>
        </w:rPr>
        <w:t>（</w:t>
      </w:r>
      <w:proofErr w:type="gramEnd"/>
      <w:r>
        <w:rPr>
          <w:rFonts w:ascii="標楷體" w:eastAsia="標楷體" w:hAnsi="標楷體" w:cs="標楷體"/>
        </w:rPr>
        <w:t>由機關依工程規模及性質，於招標時載明；未</w:t>
      </w:r>
      <w:proofErr w:type="gramStart"/>
      <w:r>
        <w:rPr>
          <w:rFonts w:ascii="標楷體" w:eastAsia="標楷體" w:hAnsi="標楷體" w:cs="標楷體"/>
        </w:rPr>
        <w:t>載明者</w:t>
      </w:r>
      <w:proofErr w:type="gramEnd"/>
      <w:r>
        <w:rPr>
          <w:rFonts w:ascii="標楷體" w:eastAsia="標楷體" w:hAnsi="標楷體" w:cs="標楷體"/>
        </w:rPr>
        <w:t>，為開工前1日</w:t>
      </w:r>
      <w:proofErr w:type="gramStart"/>
      <w:r>
        <w:rPr>
          <w:rFonts w:ascii="標楷體" w:eastAsia="標楷體" w:hAnsi="標楷體" w:cs="標楷體"/>
        </w:rPr>
        <w:t>）</w:t>
      </w:r>
      <w:proofErr w:type="gramEnd"/>
      <w:r>
        <w:rPr>
          <w:rFonts w:ascii="標楷體" w:eastAsia="標楷體" w:hAnsi="標楷體" w:cs="標楷體"/>
        </w:rPr>
        <w:t>內提報整體品質計畫。</w:t>
      </w:r>
    </w:p>
    <w:p w:rsidR="00FF544E" w:rsidRDefault="00FF544E" w:rsidP="00FF544E">
      <w:pPr>
        <w:pStyle w:val="21"/>
        <w:spacing w:before="0" w:line="240" w:lineRule="atLeast"/>
        <w:ind w:left="1531" w:hanging="397"/>
      </w:pPr>
      <w:r>
        <w:rPr>
          <w:rFonts w:ascii="標楷體" w:eastAsia="標楷體" w:hAnsi="標楷體" w:cs="標楷體"/>
        </w:rPr>
        <w:t>(2)</w:t>
      </w:r>
      <w:proofErr w:type="gramStart"/>
      <w:r>
        <w:rPr>
          <w:rFonts w:ascii="標楷體" w:eastAsia="標楷體" w:hAnsi="標楷體" w:cs="標楷體"/>
        </w:rPr>
        <w:t>於分項</w:t>
      </w:r>
      <w:proofErr w:type="gramEnd"/>
      <w:r>
        <w:rPr>
          <w:rFonts w:ascii="標楷體" w:eastAsia="標楷體" w:hAnsi="標楷體" w:cs="標楷體"/>
        </w:rPr>
        <w:t>工程施工前</w:t>
      </w:r>
      <w:proofErr w:type="gramStart"/>
      <w:r>
        <w:rPr>
          <w:rFonts w:ascii="標楷體" w:eastAsia="標楷體" w:hAnsi="標楷體" w:cs="標楷體"/>
        </w:rPr>
        <w:t>＿</w:t>
      </w:r>
      <w:proofErr w:type="gramEnd"/>
      <w:r>
        <w:rPr>
          <w:rFonts w:ascii="標楷體" w:eastAsia="標楷體" w:hAnsi="標楷體" w:cs="標楷體"/>
        </w:rPr>
        <w:t>日</w:t>
      </w:r>
      <w:proofErr w:type="gramStart"/>
      <w:r>
        <w:rPr>
          <w:rFonts w:ascii="標楷體" w:eastAsia="標楷體" w:hAnsi="標楷體" w:cs="標楷體"/>
        </w:rPr>
        <w:t>（</w:t>
      </w:r>
      <w:proofErr w:type="gramEnd"/>
      <w:r>
        <w:rPr>
          <w:rFonts w:ascii="標楷體" w:eastAsia="標楷體" w:hAnsi="標楷體" w:cs="標楷體"/>
        </w:rPr>
        <w:t>由機關依工程規模及性質，於招標時載明；未</w:t>
      </w:r>
      <w:proofErr w:type="gramStart"/>
      <w:r>
        <w:rPr>
          <w:rFonts w:ascii="標楷體" w:eastAsia="標楷體" w:hAnsi="標楷體" w:cs="標楷體"/>
        </w:rPr>
        <w:t>載明者</w:t>
      </w:r>
      <w:proofErr w:type="gramEnd"/>
      <w:r>
        <w:rPr>
          <w:rFonts w:ascii="標楷體" w:eastAsia="標楷體" w:hAnsi="標楷體" w:cs="標楷體"/>
        </w:rPr>
        <w:t>，為施工前1日</w:t>
      </w:r>
      <w:proofErr w:type="gramStart"/>
      <w:r>
        <w:rPr>
          <w:rFonts w:ascii="標楷體" w:eastAsia="標楷體" w:hAnsi="標楷體" w:cs="標楷體"/>
        </w:rPr>
        <w:t>）</w:t>
      </w:r>
      <w:proofErr w:type="gramEnd"/>
      <w:r>
        <w:rPr>
          <w:rFonts w:ascii="標楷體" w:eastAsia="標楷體" w:hAnsi="標楷體" w:cs="標楷體"/>
        </w:rPr>
        <w:t>內提報分項品質計畫，須提報之分項工程如下：</w:t>
      </w:r>
      <w:proofErr w:type="gramStart"/>
      <w:r>
        <w:rPr>
          <w:rFonts w:ascii="標楷體" w:eastAsia="標楷體" w:hAnsi="標楷體" w:cs="標楷體"/>
        </w:rPr>
        <w:t>＿＿</w:t>
      </w:r>
      <w:proofErr w:type="gramEnd"/>
      <w:r>
        <w:rPr>
          <w:rFonts w:ascii="標楷體" w:eastAsia="標楷體" w:hAnsi="標楷體" w:cs="標楷體"/>
        </w:rPr>
        <w:t>。(未達新臺幣1,000萬元之工程不適用)</w:t>
      </w:r>
    </w:p>
    <w:p w:rsidR="00FF544E" w:rsidRDefault="00FF544E" w:rsidP="00FF544E">
      <w:pPr>
        <w:pStyle w:val="21"/>
        <w:spacing w:before="0" w:line="240" w:lineRule="atLeast"/>
      </w:pPr>
      <w:r>
        <w:rPr>
          <w:rFonts w:ascii="標楷體" w:eastAsia="標楷體" w:hAnsi="標楷體" w:cs="標楷體"/>
        </w:rPr>
        <w:t>2.新臺幣100萬元以上未達新臺幣1,000萬元之工程，整體品質計畫之內容包括：</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(1)管理權責及分工。</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(2)自主檢查表。</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(3)材料及施工檢驗程序。</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(4)設備功能運轉檢測程序及標準（無機電設備者免）。</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(5)其他：（由機關於招標時載明）。</w:t>
      </w:r>
    </w:p>
    <w:p w:rsidR="00FF544E" w:rsidRDefault="00FF544E" w:rsidP="00FF544E">
      <w:pPr>
        <w:pStyle w:val="21"/>
        <w:spacing w:before="0" w:line="240" w:lineRule="atLeast"/>
        <w:rPr>
          <w:rFonts w:ascii="標楷體" w:eastAsia="標楷體" w:hAnsi="標楷體" w:cs="標楷體"/>
        </w:rPr>
      </w:pPr>
      <w:r>
        <w:rPr>
          <w:rFonts w:ascii="標楷體" w:eastAsia="標楷體" w:hAnsi="標楷體" w:cs="標楷體"/>
        </w:rPr>
        <w:t>3.分項工程品質計畫之內容包括：(機關未於1.(2)</w:t>
      </w:r>
      <w:proofErr w:type="gramStart"/>
      <w:r>
        <w:rPr>
          <w:rFonts w:ascii="標楷體" w:eastAsia="標楷體" w:hAnsi="標楷體" w:cs="標楷體"/>
        </w:rPr>
        <w:t>載明分項</w:t>
      </w:r>
      <w:proofErr w:type="gramEnd"/>
      <w:r>
        <w:rPr>
          <w:rFonts w:ascii="標楷體" w:eastAsia="標楷體" w:hAnsi="標楷體" w:cs="標楷體"/>
        </w:rPr>
        <w:t>工程項目者，無需提報)</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(1)施工要領。</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(2)品質管理標準。</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(3)材料及施工檢驗程序。</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(4)自主檢查表。</w:t>
      </w:r>
    </w:p>
    <w:p w:rsidR="00FF544E" w:rsidRDefault="00FF544E" w:rsidP="00FF544E">
      <w:pPr>
        <w:pStyle w:val="21"/>
        <w:spacing w:before="0" w:line="240" w:lineRule="atLeast"/>
        <w:ind w:left="1531" w:hanging="397"/>
      </w:pPr>
      <w:r>
        <w:rPr>
          <w:rFonts w:ascii="標楷體" w:eastAsia="標楷體" w:hAnsi="標楷體" w:cs="標楷體"/>
        </w:rPr>
        <w:t>(5)其他：（由機關於招標時載明）。</w:t>
      </w:r>
    </w:p>
    <w:p w:rsidR="00FF544E" w:rsidRDefault="00FF544E" w:rsidP="00FF544E">
      <w:pPr>
        <w:pStyle w:val="21"/>
        <w:spacing w:before="0" w:line="240" w:lineRule="atLeast"/>
        <w:rPr>
          <w:rFonts w:ascii="Times New Roman" w:eastAsia="標楷體" w:hAnsi="Times New Roman" w:cs="標楷體"/>
        </w:rPr>
      </w:pPr>
      <w:r>
        <w:rPr>
          <w:rFonts w:ascii="Times New Roman" w:eastAsia="標楷體" w:hAnsi="Times New Roman" w:cs="標楷體"/>
        </w:rPr>
        <w:t>4.</w:t>
      </w:r>
      <w:r>
        <w:rPr>
          <w:rFonts w:ascii="Times New Roman" w:eastAsia="標楷體" w:hAnsi="Times New Roman" w:cs="標楷體"/>
        </w:rPr>
        <w:t>未達新臺幣</w:t>
      </w:r>
      <w:r>
        <w:rPr>
          <w:rFonts w:ascii="Times New Roman" w:eastAsia="標楷體" w:hAnsi="Times New Roman" w:cs="標楷體"/>
        </w:rPr>
        <w:t>2,000</w:t>
      </w:r>
      <w:r>
        <w:rPr>
          <w:rFonts w:ascii="Times New Roman" w:eastAsia="標楷體" w:hAnsi="Times New Roman" w:cs="標楷體"/>
        </w:rPr>
        <w:t>萬元之工程，廠商辦理品管業務人員（須取得結業證書）之設置約定如下：</w:t>
      </w:r>
      <w:proofErr w:type="gramStart"/>
      <w:r>
        <w:rPr>
          <w:rFonts w:ascii="Times New Roman" w:eastAsia="標楷體" w:hAnsi="Times New Roman" w:cs="標楷體"/>
        </w:rPr>
        <w:t>（</w:t>
      </w:r>
      <w:proofErr w:type="gramEnd"/>
      <w:r>
        <w:rPr>
          <w:rFonts w:ascii="Times New Roman" w:eastAsia="標楷體" w:hAnsi="Times New Roman" w:cs="標楷體"/>
        </w:rPr>
        <w:t>由機關視個案特性於招標時載明，並依設置情形編列相關費用；未</w:t>
      </w:r>
      <w:proofErr w:type="gramStart"/>
      <w:r>
        <w:rPr>
          <w:rFonts w:ascii="Times New Roman" w:eastAsia="標楷體" w:hAnsi="Times New Roman" w:cs="標楷體"/>
        </w:rPr>
        <w:t>載明者無）</w:t>
      </w:r>
      <w:proofErr w:type="gramEnd"/>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□專職</w:t>
      </w:r>
      <w:proofErr w:type="gramStart"/>
      <w:r>
        <w:rPr>
          <w:rFonts w:ascii="標楷體" w:eastAsia="標楷體" w:hAnsi="標楷體" w:cs="標楷體"/>
        </w:rPr>
        <w:t>＿</w:t>
      </w:r>
      <w:proofErr w:type="gramEnd"/>
      <w:r>
        <w:rPr>
          <w:rFonts w:ascii="標楷體" w:eastAsia="標楷體" w:hAnsi="標楷體" w:cs="標楷體"/>
        </w:rPr>
        <w:t>人。</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□非專職不可跨越標案</w:t>
      </w:r>
      <w:proofErr w:type="gramStart"/>
      <w:r>
        <w:rPr>
          <w:rFonts w:ascii="標楷體" w:eastAsia="標楷體" w:hAnsi="標楷體" w:cs="標楷體"/>
        </w:rPr>
        <w:t>＿</w:t>
      </w:r>
      <w:proofErr w:type="gramEnd"/>
      <w:r>
        <w:rPr>
          <w:rFonts w:ascii="標楷體" w:eastAsia="標楷體" w:hAnsi="標楷體" w:cs="標楷體"/>
        </w:rPr>
        <w:t>人。</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□非專職可跨越標案</w:t>
      </w:r>
      <w:proofErr w:type="gramStart"/>
      <w:r>
        <w:rPr>
          <w:rFonts w:ascii="標楷體" w:eastAsia="標楷體" w:hAnsi="標楷體" w:cs="標楷體"/>
        </w:rPr>
        <w:t>＿</w:t>
      </w:r>
      <w:proofErr w:type="gramEnd"/>
      <w:r>
        <w:rPr>
          <w:rFonts w:ascii="標楷體" w:eastAsia="標楷體" w:hAnsi="標楷體" w:cs="標楷體"/>
        </w:rPr>
        <w:t>人。</w:t>
      </w:r>
    </w:p>
    <w:p w:rsidR="00FF544E" w:rsidRDefault="00FF544E" w:rsidP="00FF544E">
      <w:pPr>
        <w:pStyle w:val="21"/>
        <w:spacing w:before="0" w:line="240" w:lineRule="atLeast"/>
        <w:rPr>
          <w:rFonts w:ascii="標楷體" w:eastAsia="標楷體" w:hAnsi="標楷體" w:cs="標楷體"/>
        </w:rPr>
      </w:pPr>
      <w:r>
        <w:rPr>
          <w:rFonts w:ascii="標楷體" w:eastAsia="標楷體" w:hAnsi="標楷體" w:cs="標楷體"/>
        </w:rPr>
        <w:t>5.品管人員工作重點如下：</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(1)依據工程契約、設計圖說、規範、相關技術法規及參考品質計畫製作綱要等，訂定品質計畫，據以推動實施。</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(2)執行內部品質稽核，如稽核自主檢查表之檢查項目、檢查結果是否詳實記錄等。</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(3)品管統計分析、矯正與預防措施之提出及追蹤改善。</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(4)品質文件、紀錄之管理。</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(5)其他提升工程品質事宜。</w:t>
      </w:r>
    </w:p>
    <w:p w:rsidR="00FF544E" w:rsidRDefault="00FF544E" w:rsidP="00FF544E">
      <w:pPr>
        <w:pStyle w:val="21"/>
        <w:spacing w:before="0" w:line="240" w:lineRule="atLeast"/>
        <w:rPr>
          <w:rFonts w:ascii="Times New Roman" w:eastAsia="標楷體" w:hAnsi="Times New Roman" w:cs="標楷體"/>
        </w:rPr>
      </w:pPr>
      <w:r>
        <w:rPr>
          <w:rFonts w:ascii="Times New Roman" w:eastAsia="標楷體" w:hAnsi="Times New Roman" w:cs="標楷體"/>
        </w:rPr>
        <w:t>6.</w:t>
      </w:r>
      <w:r>
        <w:rPr>
          <w:rFonts w:ascii="Times New Roman" w:eastAsia="標楷體" w:hAnsi="Times New Roman" w:cs="標楷體"/>
        </w:rPr>
        <w:t>品管人員有未實際於工地執行品管工作，或未能確實執行品管工作，或工程經施工品質查核為丙等，可歸責於品管人員者，由機關通知廠商於</w:t>
      </w:r>
      <w:proofErr w:type="gramStart"/>
      <w:r>
        <w:rPr>
          <w:rFonts w:ascii="Times New Roman" w:eastAsia="標楷體" w:hAnsi="Times New Roman" w:cs="標楷體"/>
        </w:rPr>
        <w:t>＿</w:t>
      </w:r>
      <w:proofErr w:type="gramEnd"/>
      <w:r>
        <w:rPr>
          <w:rFonts w:ascii="Times New Roman" w:eastAsia="標楷體" w:hAnsi="Times New Roman" w:cs="標楷體"/>
        </w:rPr>
        <w:t>日內更換並調離工地。</w:t>
      </w:r>
    </w:p>
    <w:p w:rsidR="00FF544E" w:rsidRDefault="00FF544E" w:rsidP="00FF544E">
      <w:pPr>
        <w:pStyle w:val="21"/>
        <w:spacing w:before="0" w:line="240" w:lineRule="atLeast"/>
      </w:pPr>
      <w:r>
        <w:rPr>
          <w:rFonts w:ascii="Times New Roman" w:eastAsia="標楷體" w:hAnsi="Times New Roman" w:cs="標楷體"/>
        </w:rPr>
        <w:lastRenderedPageBreak/>
        <w:t>7.</w:t>
      </w:r>
      <w:r>
        <w:rPr>
          <w:rFonts w:ascii="Times New Roman" w:eastAsia="標楷體" w:hAnsi="Times New Roman" w:cs="標楷體"/>
        </w:rPr>
        <w:t>新</w:t>
      </w:r>
      <w:r>
        <w:rPr>
          <w:rFonts w:ascii="標楷體" w:eastAsia="標楷體" w:hAnsi="標楷體" w:cs="標楷體"/>
        </w:rPr>
        <w:t>臺幣</w:t>
      </w:r>
      <w:r>
        <w:rPr>
          <w:rFonts w:ascii="Times New Roman" w:eastAsia="標楷體" w:hAnsi="Times New Roman" w:cs="標楷體"/>
        </w:rPr>
        <w:t>100</w:t>
      </w:r>
      <w:r>
        <w:rPr>
          <w:rFonts w:ascii="Times New Roman" w:eastAsia="標楷體" w:hAnsi="Times New Roman" w:cs="標楷體"/>
        </w:rPr>
        <w:t>萬元以上且適用營造業法規定之工程，營造廠商專任工程人員</w:t>
      </w:r>
      <w:r>
        <w:rPr>
          <w:rFonts w:ascii="Times New Roman" w:eastAsia="標楷體" w:hAnsi="Times New Roman" w:cs="標楷體"/>
        </w:rPr>
        <w:t>(</w:t>
      </w:r>
      <w:r>
        <w:rPr>
          <w:rFonts w:ascii="Times New Roman" w:eastAsia="標楷體" w:hAnsi="Times New Roman" w:cs="標楷體"/>
        </w:rPr>
        <w:t>主任技師或主任建築師</w:t>
      </w:r>
      <w:r>
        <w:rPr>
          <w:rFonts w:ascii="Times New Roman" w:eastAsia="標楷體" w:hAnsi="Times New Roman" w:cs="標楷體"/>
        </w:rPr>
        <w:t>)</w:t>
      </w:r>
      <w:r>
        <w:rPr>
          <w:rFonts w:ascii="Times New Roman" w:eastAsia="標楷體" w:hAnsi="Times New Roman" w:cs="標楷體"/>
        </w:rPr>
        <w:t>工作重點如下：</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(1)督察品管人員及現場施工人員，落實執行品質計畫，並填具督察紀錄表。</w:t>
      </w:r>
    </w:p>
    <w:p w:rsidR="00FF544E" w:rsidRDefault="00FF544E" w:rsidP="00FF544E">
      <w:pPr>
        <w:pStyle w:val="21"/>
        <w:spacing w:before="0" w:line="240" w:lineRule="atLeast"/>
        <w:ind w:left="1531" w:hanging="397"/>
      </w:pPr>
      <w:r>
        <w:rPr>
          <w:rFonts w:ascii="標楷體" w:eastAsia="標楷體" w:hAnsi="標楷體" w:cs="標楷體"/>
        </w:rPr>
        <w:t>(2)依據營造業法第35條規定，辦理相關工作，如督導按圖施工、解決施工技術問題；估驗、查驗工程時到場說明，並於工程估驗、查</w:t>
      </w:r>
      <w:r>
        <w:rPr>
          <w:rFonts w:ascii="Times New Roman" w:eastAsia="標楷體" w:hAnsi="Times New Roman" w:cs="標楷體"/>
        </w:rPr>
        <w:t>驗文件簽名或蓋章等。</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(3)依據工程施工查核小組作業辦法規定於工程查核時，到場說明。</w:t>
      </w:r>
    </w:p>
    <w:p w:rsidR="00FF544E" w:rsidRDefault="00FF544E" w:rsidP="00FF544E">
      <w:pPr>
        <w:pStyle w:val="21"/>
        <w:spacing w:before="0" w:line="240" w:lineRule="atLeast"/>
        <w:ind w:left="1531" w:hanging="397"/>
        <w:rPr>
          <w:rFonts w:ascii="標楷體" w:eastAsia="標楷體" w:hAnsi="標楷體" w:cs="標楷體"/>
        </w:rPr>
      </w:pPr>
      <w:r>
        <w:rPr>
          <w:rFonts w:ascii="標楷體" w:eastAsia="標楷體" w:hAnsi="標楷體" w:cs="標楷體"/>
        </w:rPr>
        <w:t>(4)未依上開各款規定辦理之處理規定：（由機關於招標時載明）。。</w:t>
      </w:r>
    </w:p>
    <w:p w:rsidR="00FF544E" w:rsidRDefault="00FF544E" w:rsidP="00FF544E">
      <w:pPr>
        <w:pStyle w:val="21"/>
        <w:spacing w:before="0" w:line="240" w:lineRule="atLeast"/>
        <w:rPr>
          <w:rFonts w:ascii="Times New Roman" w:eastAsia="標楷體" w:hAnsi="Times New Roman" w:cs="標楷體"/>
        </w:rPr>
      </w:pPr>
      <w:r>
        <w:rPr>
          <w:rFonts w:ascii="Times New Roman" w:eastAsia="標楷體" w:hAnsi="Times New Roman" w:cs="標楷體"/>
        </w:rPr>
        <w:t>8.□</w:t>
      </w:r>
      <w:r>
        <w:rPr>
          <w:rFonts w:ascii="Times New Roman" w:eastAsia="標楷體" w:hAnsi="Times New Roman" w:cs="標楷體"/>
        </w:rPr>
        <w:t>廠商應於施工前及施工中定期召開施工講習會或檢討會，說明各項施工作業之規範規定、機具操作、人員管理、物料使用及相關注意事項。另於工程施工開工前將重要施工項目，於工地現場製作樣品。</w:t>
      </w:r>
    </w:p>
    <w:p w:rsidR="00FF544E" w:rsidRDefault="00FF544E" w:rsidP="00FF544E">
      <w:pPr>
        <w:pStyle w:val="21"/>
        <w:spacing w:before="0" w:line="240" w:lineRule="atLeast"/>
      </w:pPr>
      <w:r>
        <w:rPr>
          <w:rFonts w:ascii="Times New Roman" w:eastAsia="標楷體" w:hAnsi="Times New Roman" w:cs="標楷體"/>
        </w:rPr>
        <w:t>9.□</w:t>
      </w:r>
      <w:r>
        <w:rPr>
          <w:rFonts w:ascii="Times New Roman" w:eastAsia="標楷體" w:hAnsi="Times New Roman" w:cs="標楷體"/>
        </w:rPr>
        <w:t>未達</w:t>
      </w:r>
      <w:r>
        <w:rPr>
          <w:rFonts w:ascii="標楷體" w:eastAsia="標楷體" w:hAnsi="標楷體" w:cs="標楷體"/>
        </w:rPr>
        <w:t>查核</w:t>
      </w:r>
      <w:r>
        <w:rPr>
          <w:rFonts w:ascii="Times New Roman" w:eastAsia="標楷體" w:hAnsi="Times New Roman" w:cs="標楷體"/>
        </w:rPr>
        <w:t>金額之採購，廠商應辦理之品質管制措施，除指定人員辦理品管自主檢查作業外，其他如下（由機關參酌本款第</w:t>
      </w:r>
      <w:r>
        <w:rPr>
          <w:rFonts w:ascii="Times New Roman" w:eastAsia="標楷體" w:hAnsi="Times New Roman" w:cs="標楷體"/>
        </w:rPr>
        <w:t>5</w:t>
      </w:r>
      <w:r>
        <w:rPr>
          <w:rFonts w:ascii="Times New Roman" w:eastAsia="標楷體" w:hAnsi="Times New Roman" w:cs="標楷體"/>
        </w:rPr>
        <w:t>目內容，視案件需要於招標時敘明）：</w:t>
      </w:r>
      <w:proofErr w:type="gramStart"/>
      <w:r>
        <w:rPr>
          <w:rFonts w:ascii="Times New Roman" w:eastAsia="標楷體" w:hAnsi="Times New Roman" w:cs="標楷體"/>
        </w:rPr>
        <w:t>＿＿＿＿＿＿＿＿＿＿＿＿＿＿＿</w:t>
      </w:r>
      <w:proofErr w:type="gramEnd"/>
      <w:r>
        <w:rPr>
          <w:rFonts w:ascii="Times New Roman" w:eastAsia="標楷體" w:hAnsi="Times New Roman" w:cs="標楷體"/>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(十一)依採購法第70條規定對重點項目訂定之檢查程序及檢驗標準（由機關於招標時載明）：</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(十二)工程查驗：</w:t>
      </w:r>
    </w:p>
    <w:p w:rsidR="00FF544E" w:rsidRDefault="00FF544E" w:rsidP="00FF544E">
      <w:pPr>
        <w:pStyle w:val="3"/>
        <w:spacing w:before="0" w:line="240" w:lineRule="atLeast"/>
        <w:ind w:left="1135"/>
      </w:pPr>
      <w:r>
        <w:rPr>
          <w:rFonts w:ascii="標楷體" w:eastAsia="標楷體" w:hAnsi="標楷體" w:cs="標楷體"/>
        </w:rPr>
        <w:t>1.契約施工</w:t>
      </w:r>
      <w:proofErr w:type="gramStart"/>
      <w:r>
        <w:rPr>
          <w:rFonts w:ascii="標楷體" w:eastAsia="標楷體" w:hAnsi="標楷體" w:cs="標楷體"/>
        </w:rPr>
        <w:t>期間，</w:t>
      </w:r>
      <w:proofErr w:type="gramEnd"/>
      <w:r>
        <w:rPr>
          <w:rFonts w:ascii="標楷體" w:eastAsia="標楷體" w:hAnsi="標楷體" w:cs="標楷體"/>
        </w:rPr>
        <w:t>廠商應依規定辦理自主檢查；監造單位/工程司應按規範規定查驗工程品質，廠商應予必要之配合，並派員協助。</w:t>
      </w:r>
      <w:proofErr w:type="gramStart"/>
      <w:r>
        <w:rPr>
          <w:rFonts w:ascii="標楷體" w:eastAsia="標楷體" w:hAnsi="標楷體" w:cs="標楷體"/>
        </w:rPr>
        <w:t>但監造</w:t>
      </w:r>
      <w:proofErr w:type="gramEnd"/>
      <w:r>
        <w:rPr>
          <w:rFonts w:ascii="標楷體" w:eastAsia="標楷體" w:hAnsi="標楷體" w:cs="標楷體"/>
        </w:rPr>
        <w:t>單位/工程司之工程查驗並不免除廠商依契約應負之責任。</w:t>
      </w:r>
    </w:p>
    <w:p w:rsidR="00FF544E" w:rsidRDefault="00FF544E" w:rsidP="00FF544E">
      <w:pPr>
        <w:pStyle w:val="3"/>
        <w:spacing w:before="0" w:line="240" w:lineRule="atLeast"/>
        <w:ind w:left="1135"/>
      </w:pPr>
      <w:r>
        <w:rPr>
          <w:rFonts w:ascii="標楷體" w:eastAsia="標楷體" w:hAnsi="標楷體" w:cs="標楷體"/>
        </w:rPr>
        <w:t>2.監造單位/</w:t>
      </w:r>
      <w:proofErr w:type="gramStart"/>
      <w:r>
        <w:rPr>
          <w:rFonts w:ascii="標楷體" w:eastAsia="標楷體" w:hAnsi="標楷體" w:cs="標楷體"/>
        </w:rPr>
        <w:t>工程司如發現</w:t>
      </w:r>
      <w:proofErr w:type="gramEnd"/>
      <w:r>
        <w:rPr>
          <w:rFonts w:ascii="標楷體" w:eastAsia="標楷體" w:hAnsi="標楷體" w:cs="標楷體"/>
        </w:rPr>
        <w:t>廠商工作品質不符合契約規定，或有不當措施將危及工程之安全時，機關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廠商應按規定之階段報請監造單位/工程司查驗，監造單位/工程司發現廠商未按規定階段報請查驗，而擅自繼續次一階段工作時，機關得要求廠商將未經查驗及擅自施工部分拆除重做，其一切損失概由廠商自行負擔。</w:t>
      </w:r>
      <w:proofErr w:type="gramStart"/>
      <w:r>
        <w:rPr>
          <w:rFonts w:ascii="標楷體" w:eastAsia="標楷體" w:hAnsi="標楷體" w:cs="標楷體"/>
          <w:sz w:val="28"/>
          <w:szCs w:val="28"/>
        </w:rPr>
        <w:t>但監造</w:t>
      </w:r>
      <w:proofErr w:type="gramEnd"/>
      <w:r>
        <w:rPr>
          <w:rFonts w:ascii="標楷體" w:eastAsia="標楷體" w:hAnsi="標楷體" w:cs="標楷體"/>
          <w:sz w:val="28"/>
          <w:szCs w:val="28"/>
        </w:rPr>
        <w:t>單位/工程司應指派專責查驗人員隨時辦理廠商申請之查驗工作，不得無故遲延。</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w:t>
      </w:r>
      <w:proofErr w:type="gramStart"/>
      <w:r>
        <w:rPr>
          <w:rFonts w:ascii="標楷體" w:eastAsia="標楷體" w:hAnsi="標楷體" w:cs="標楷體"/>
          <w:sz w:val="28"/>
          <w:szCs w:val="28"/>
        </w:rPr>
        <w:t>本工程如有</w:t>
      </w:r>
      <w:proofErr w:type="gramEnd"/>
      <w:r>
        <w:rPr>
          <w:rFonts w:ascii="標楷體" w:eastAsia="標楷體" w:hAnsi="標楷體" w:cs="標楷體"/>
          <w:sz w:val="28"/>
          <w:szCs w:val="28"/>
        </w:rPr>
        <w:t>任何事後無法檢驗之隱蔽部分，廠商應在事前報請監造單位/工程司查驗，監造單位/工程司不得無故遲延。為維持工作正常進行，監造單位/</w:t>
      </w:r>
      <w:proofErr w:type="gramStart"/>
      <w:r>
        <w:rPr>
          <w:rFonts w:ascii="標楷體" w:eastAsia="標楷體" w:hAnsi="標楷體" w:cs="標楷體"/>
          <w:sz w:val="28"/>
          <w:szCs w:val="28"/>
        </w:rPr>
        <w:t>工程司得會同</w:t>
      </w:r>
      <w:proofErr w:type="gramEnd"/>
      <w:r>
        <w:rPr>
          <w:rFonts w:ascii="標楷體" w:eastAsia="標楷體" w:hAnsi="標楷體" w:cs="標楷體"/>
          <w:sz w:val="28"/>
          <w:szCs w:val="28"/>
        </w:rPr>
        <w:t>有關機關先行查驗或檢驗該隱蔽部分，並記錄存證。</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5.因監造單位/工程司遲延辦理查驗，致廠商未能依時履約者，廠商得</w:t>
      </w:r>
      <w:r>
        <w:rPr>
          <w:rFonts w:ascii="標楷體" w:eastAsia="標楷體" w:hAnsi="標楷體" w:cs="標楷體"/>
          <w:sz w:val="28"/>
          <w:szCs w:val="28"/>
        </w:rPr>
        <w:lastRenderedPageBreak/>
        <w:t>依第7條第3款約定，申請延長履約期限；因此增加之必要費用，由機關負擔。</w:t>
      </w:r>
    </w:p>
    <w:p w:rsidR="00FF544E" w:rsidRDefault="00FF544E" w:rsidP="00FF544E">
      <w:pPr>
        <w:pStyle w:val="3"/>
        <w:spacing w:before="0" w:line="240" w:lineRule="atLeast"/>
        <w:ind w:left="1135"/>
      </w:pPr>
      <w:r>
        <w:rPr>
          <w:rFonts w:ascii="標楷體" w:eastAsia="標楷體" w:hAnsi="標楷體" w:cs="標楷體"/>
        </w:rPr>
        <w:t>6.廠商為配合監造單位/工程司在工程進行中隨時進行工程查驗之需要，應妥為提供必要之設備與器材。如有不足，經監造單位/工程司通知後，廠商應立即補足。</w:t>
      </w:r>
    </w:p>
    <w:p w:rsidR="00FF544E" w:rsidRDefault="00FF544E" w:rsidP="00FF544E">
      <w:pPr>
        <w:pStyle w:val="3"/>
        <w:spacing w:before="0" w:line="240" w:lineRule="atLeast"/>
        <w:ind w:left="1135"/>
      </w:pPr>
      <w:r>
        <w:rPr>
          <w:rFonts w:ascii="標楷體" w:eastAsia="標楷體" w:hAnsi="標楷體" w:cs="標楷體"/>
        </w:rPr>
        <w:t>7.契約如有任何部分須報請政府主管機關查驗時，應由廠商提出申請，並按照規定負擔有關費用。</w:t>
      </w:r>
    </w:p>
    <w:p w:rsidR="00FF544E" w:rsidRDefault="00FF544E" w:rsidP="00FF544E">
      <w:pPr>
        <w:pStyle w:val="3"/>
        <w:spacing w:before="0" w:line="240" w:lineRule="atLeast"/>
        <w:ind w:left="1135"/>
      </w:pPr>
      <w:r>
        <w:rPr>
          <w:rFonts w:ascii="標楷體" w:eastAsia="標楷體" w:hAnsi="標楷體" w:cs="標楷體"/>
        </w:rPr>
        <w:t>8.工程施工中之查驗，應遵守營造業法第41條第1項規定。（適用於營造業者之廠商）。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三)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(十四)機關提供設備或材料供廠商履約者，廠商應於收受時作必要之檢查，以確定其符合履約需要，並作成紀錄。設備或材料經廠商收受後，</w:t>
      </w:r>
      <w:proofErr w:type="gramStart"/>
      <w:r>
        <w:rPr>
          <w:rFonts w:ascii="標楷體" w:eastAsia="標楷體" w:hAnsi="標楷體" w:cs="標楷體"/>
          <w:sz w:val="28"/>
          <w:szCs w:val="28"/>
        </w:rPr>
        <w:t>其滅失</w:t>
      </w:r>
      <w:proofErr w:type="gramEnd"/>
      <w:r>
        <w:rPr>
          <w:rFonts w:ascii="標楷體" w:eastAsia="標楷體" w:hAnsi="標楷體" w:cs="標楷體"/>
          <w:sz w:val="28"/>
          <w:szCs w:val="28"/>
        </w:rPr>
        <w:t>或損害，由廠商負責。</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(十五)有關其他工程品管未盡事宜，契約施工</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廠商應遵照公共工程施工品質管理作業要點辦理。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(十六)對於依採購法第70條規定設立之工程施工查核小組查核結果，廠商品質缺失懲罰性違約金之基準如下：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1.懲罰性違約金金額，應依查核小組查核之品質缺失扣點數計算之。每點扣款新臺幣</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，為4,000元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2.查核結果，成績為丙等且可歸責於廠商者，除依「工程施工查核小組作業辦法」規定辦理外，其品質缺失懲罰性違約金金額，應</w:t>
      </w:r>
      <w:proofErr w:type="gramStart"/>
      <w:r>
        <w:rPr>
          <w:rFonts w:ascii="標楷體" w:eastAsia="標楷體" w:hAnsi="標楷體" w:cs="標楷體"/>
          <w:sz w:val="28"/>
          <w:szCs w:val="28"/>
        </w:rPr>
        <w:t>依前目計算</w:t>
      </w:r>
      <w:proofErr w:type="gramEnd"/>
      <w:r>
        <w:rPr>
          <w:rFonts w:ascii="標楷體" w:eastAsia="標楷體" w:hAnsi="標楷體" w:cs="標楷體"/>
          <w:sz w:val="28"/>
          <w:szCs w:val="28"/>
        </w:rPr>
        <w:t>之金額</w:t>
      </w:r>
      <w:proofErr w:type="gramStart"/>
      <w:r>
        <w:rPr>
          <w:rFonts w:ascii="標楷體" w:eastAsia="標楷體" w:hAnsi="標楷體" w:cs="標楷體"/>
          <w:sz w:val="28"/>
          <w:szCs w:val="28"/>
        </w:rPr>
        <w:t>加計本工程</w:t>
      </w:r>
      <w:proofErr w:type="gramEnd"/>
      <w:r>
        <w:rPr>
          <w:rFonts w:ascii="標楷體" w:eastAsia="標楷體" w:hAnsi="標楷體" w:cs="標楷體"/>
          <w:sz w:val="28"/>
          <w:szCs w:val="28"/>
        </w:rPr>
        <w:t>品管費用之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3.品質缺失懲罰性違約金之支付，機關應自應付價金中扣抵；其有不足者，得通知廠商繳納或自保證金扣抵。</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4.品質缺失懲罰性違約金之總額，以契約價金總額之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，為20%</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為上限。所稱契約價金總額，依第18條第11款認定。</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第12條　災害處理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(一)本條所稱災害，指因下列天災或不可抗力所生之事故：</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1.山崩、地震、海嘯、火山爆發、颱風、豪雨、冰雹、水災、土石流、土崩、地層滑動、雷擊或其他天然災害。</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2.核生化事故或放射性污染，達法規認定災害標準或經政府主管機關認定者。</w:t>
      </w:r>
    </w:p>
    <w:p w:rsidR="00FF544E" w:rsidRDefault="00FF544E" w:rsidP="00FF544E">
      <w:pPr>
        <w:pStyle w:val="Standard"/>
        <w:spacing w:line="240" w:lineRule="atLeast"/>
        <w:ind w:left="1135" w:right="24" w:hanging="284"/>
        <w:jc w:val="both"/>
      </w:pPr>
      <w:r>
        <w:rPr>
          <w:rFonts w:ascii="標楷體" w:eastAsia="標楷體" w:hAnsi="標楷體" w:cs="標楷體"/>
          <w:sz w:val="28"/>
          <w:szCs w:val="28"/>
        </w:rPr>
        <w:t>3.其他經機關認定確屬不可抗力者。</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(二)驗收前遇颱風、地震、豪雨、洪水等不可抗力災害時，廠商應在災害發生後，按保險單規定向保險公司申請賠償，並儘速通知機關派員會</w:t>
      </w:r>
      <w:proofErr w:type="gramStart"/>
      <w:r>
        <w:rPr>
          <w:rFonts w:ascii="標楷體" w:eastAsia="標楷體" w:hAnsi="標楷體" w:cs="標楷體"/>
          <w:sz w:val="28"/>
          <w:szCs w:val="28"/>
        </w:rPr>
        <w:t>勘</w:t>
      </w:r>
      <w:proofErr w:type="gramEnd"/>
      <w:r>
        <w:rPr>
          <w:rFonts w:ascii="標楷體" w:eastAsia="標楷體" w:hAnsi="標楷體" w:cs="標楷體"/>
          <w:sz w:val="28"/>
          <w:szCs w:val="28"/>
        </w:rPr>
        <w:t>。其經會</w:t>
      </w:r>
      <w:proofErr w:type="gramStart"/>
      <w:r>
        <w:rPr>
          <w:rFonts w:ascii="標楷體" w:eastAsia="標楷體" w:hAnsi="標楷體" w:cs="標楷體"/>
          <w:sz w:val="28"/>
          <w:szCs w:val="28"/>
        </w:rPr>
        <w:t>勘</w:t>
      </w:r>
      <w:proofErr w:type="gramEnd"/>
      <w:r>
        <w:rPr>
          <w:rFonts w:ascii="標楷體" w:eastAsia="標楷體" w:hAnsi="標楷體" w:cs="標楷體"/>
          <w:sz w:val="28"/>
          <w:szCs w:val="28"/>
        </w:rPr>
        <w:t>屬實，並確認廠商已善盡防範之責者，廠商得依第7條第3款規定，申請延長履約期限。其屬本契約</w:t>
      </w:r>
      <w:proofErr w:type="gramStart"/>
      <w:r>
        <w:rPr>
          <w:rFonts w:ascii="標楷體" w:eastAsia="標楷體" w:hAnsi="標楷體" w:cs="標楷體"/>
          <w:sz w:val="28"/>
          <w:szCs w:val="28"/>
        </w:rPr>
        <w:t>所載承保</w:t>
      </w:r>
      <w:proofErr w:type="gramEnd"/>
      <w:r>
        <w:rPr>
          <w:rFonts w:ascii="標楷體" w:eastAsia="標楷體" w:hAnsi="標楷體" w:cs="標楷體"/>
          <w:sz w:val="28"/>
          <w:szCs w:val="28"/>
        </w:rPr>
        <w:t>範圍以外者，依下列情形辦理：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1.廠商已完成之工作項目本身受損時，除已完成部分仍按契約單價計價外，修復或需重做部分由雙方協議，但機關供給之材料，仍得由機關核實供給之。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2.廠商自備施工用機具設備之損失，由廠商自行負責。</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第13條　保險</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)廠商應於履約期間辦理下列保險（由機關擇定後於招標時載明），其屬自然人者，應自行投保人身意外險。</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□營造綜合保險。（是否附加第三人建築物龜裂倒塌責任險、雇主意外責任險或鄰近財物附加條款，由機關擇定後於招標時載明）</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安裝工程綜合保險。（是否附加雇主意外責任險或鄰近財物附加條款，由機關擇定後於招標時載明）</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專業責任險。包括因業務疏漏、錯誤或過失，違反業務上之義務，致機關或其他第三人受有之損失。</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雇主意外責任險。</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□營建機具綜合保險。</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□貨物運輸保險。</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(二)廠商依前款辦理之營造綜合保險或安裝工程綜合保險，其內容如下：（由機關視保險性質擇定或調整後列入招標文件）</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1.承保範圍：</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(1)工程財物損失。</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(2)第三人意外責任。</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(3)修復本工程所需之拆除清理費用。</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(4)機關提供之施工機具設備。</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(5)其他：（由機關依個案需要於招標文件載明）</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2.廠商投保之保險單，包括附加條款、附加保險等，須經保險主管機關核准或備查；未經機關同意，不得以附加條款</w:t>
      </w:r>
      <w:proofErr w:type="gramStart"/>
      <w:r>
        <w:rPr>
          <w:rFonts w:ascii="標楷體" w:eastAsia="標楷體" w:hAnsi="標楷體" w:cs="標楷體"/>
          <w:sz w:val="28"/>
          <w:szCs w:val="28"/>
        </w:rPr>
        <w:t>限縮承保</w:t>
      </w:r>
      <w:proofErr w:type="gramEnd"/>
      <w:r>
        <w:rPr>
          <w:rFonts w:ascii="標楷體" w:eastAsia="標楷體" w:hAnsi="標楷體" w:cs="標楷體"/>
          <w:sz w:val="28"/>
          <w:szCs w:val="28"/>
        </w:rPr>
        <w:t>範圍。</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3.保險標的：履約標的。</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4.被保險人：以機關及其技術服務廠商、施工廠商及全部分包廠商為共同被保險人。</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5.保險金額：</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(1)營造或安裝工程財物損失險：</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Pr>
          <w:rFonts w:ascii="標楷體" w:eastAsia="標楷體" w:hAnsi="標楷體" w:cs="標楷體"/>
          <w:sz w:val="28"/>
          <w:szCs w:val="28"/>
        </w:rPr>
        <w:t>工程契約金額。</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lastRenderedPageBreak/>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Pr>
          <w:rFonts w:ascii="標楷體" w:eastAsia="標楷體" w:hAnsi="標楷體" w:cs="標楷體"/>
          <w:sz w:val="28"/>
          <w:szCs w:val="28"/>
        </w:rPr>
        <w:t>修復本工程所需之拆除清理費用：</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由機關依工程特性載明；未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，為工程契約金額之5%</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Pr>
          <w:rFonts w:ascii="標楷體" w:eastAsia="標楷體" w:hAnsi="標楷體" w:cs="標楷體"/>
          <w:sz w:val="28"/>
          <w:szCs w:val="28"/>
        </w:rPr>
        <w:t>機關提供之機具設備費用：</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元（未載明或機關未提供施工機具設備者無）。</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Pr>
          <w:rFonts w:ascii="標楷體" w:eastAsia="標楷體" w:hAnsi="標楷體" w:cs="標楷體"/>
          <w:sz w:val="28"/>
          <w:szCs w:val="28"/>
        </w:rPr>
        <w:t>機關供給之材料費用：</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元（未載明或契約金額已包含材料費用者無）。</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(2)第三人意外責任險：（由機關於招標時載明最低投保金額，不得為無限制）。</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Pr>
          <w:rFonts w:ascii="標楷體" w:eastAsia="標楷體" w:hAnsi="標楷體" w:cs="標楷體"/>
          <w:sz w:val="28"/>
          <w:szCs w:val="28"/>
        </w:rPr>
        <w:t>每一個人體傷或死亡：</w:t>
      </w:r>
      <w:proofErr w:type="gramStart"/>
      <w:r>
        <w:rPr>
          <w:rFonts w:ascii="標楷體" w:eastAsia="標楷體" w:hAnsi="標楷體" w:cs="標楷體"/>
          <w:sz w:val="28"/>
          <w:szCs w:val="28"/>
        </w:rPr>
        <w:t>＿</w:t>
      </w:r>
      <w:proofErr w:type="gramEnd"/>
      <w:r>
        <w:rPr>
          <w:rFonts w:ascii="標楷體" w:eastAsia="標楷體" w:hAnsi="標楷體" w:cs="標楷體"/>
          <w:color w:val="FF0000"/>
          <w:sz w:val="28"/>
          <w:szCs w:val="28"/>
          <w:u w:val="single"/>
        </w:rPr>
        <w:t>500</w:t>
      </w:r>
      <w:r>
        <w:rPr>
          <w:rFonts w:ascii="標楷體" w:eastAsia="標楷體" w:hAnsi="標楷體" w:cs="標楷體"/>
          <w:sz w:val="28"/>
          <w:szCs w:val="28"/>
          <w:u w:val="single"/>
        </w:rPr>
        <w:t xml:space="preserve"> </w:t>
      </w:r>
      <w:r>
        <w:rPr>
          <w:rFonts w:ascii="標楷體" w:eastAsia="標楷體" w:hAnsi="標楷體" w:cs="標楷體"/>
          <w:color w:val="FF0000"/>
          <w:sz w:val="28"/>
          <w:szCs w:val="28"/>
        </w:rPr>
        <w:t>萬</w:t>
      </w:r>
      <w:r>
        <w:rPr>
          <w:rFonts w:ascii="標楷體" w:eastAsia="標楷體" w:hAnsi="標楷體" w:cs="標楷體"/>
          <w:sz w:val="28"/>
          <w:szCs w:val="28"/>
        </w:rPr>
        <w:t>元。</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Pr>
          <w:rFonts w:ascii="標楷體" w:eastAsia="標楷體" w:hAnsi="標楷體" w:cs="標楷體"/>
          <w:sz w:val="28"/>
          <w:szCs w:val="28"/>
        </w:rPr>
        <w:t>每一事故體傷或死亡：</w:t>
      </w:r>
      <w:proofErr w:type="gramStart"/>
      <w:r>
        <w:rPr>
          <w:rFonts w:ascii="標楷體" w:eastAsia="標楷體" w:hAnsi="標楷體" w:cs="標楷體"/>
          <w:sz w:val="28"/>
          <w:szCs w:val="28"/>
        </w:rPr>
        <w:t>＿</w:t>
      </w:r>
      <w:proofErr w:type="gramEnd"/>
      <w:r>
        <w:rPr>
          <w:rFonts w:ascii="標楷體" w:eastAsia="標楷體" w:hAnsi="標楷體" w:cs="標楷體"/>
          <w:color w:val="FF0000"/>
          <w:sz w:val="28"/>
          <w:szCs w:val="28"/>
          <w:u w:val="single"/>
        </w:rPr>
        <w:t>2500</w:t>
      </w:r>
      <w:r>
        <w:rPr>
          <w:rFonts w:ascii="標楷體" w:eastAsia="標楷體" w:hAnsi="標楷體" w:cs="標楷體"/>
          <w:sz w:val="28"/>
          <w:szCs w:val="28"/>
          <w:u w:val="single"/>
        </w:rPr>
        <w:t xml:space="preserve"> </w:t>
      </w:r>
      <w:r>
        <w:rPr>
          <w:rFonts w:ascii="標楷體" w:eastAsia="標楷體" w:hAnsi="標楷體" w:cs="標楷體"/>
          <w:color w:val="FF0000"/>
          <w:sz w:val="28"/>
          <w:szCs w:val="28"/>
        </w:rPr>
        <w:t>萬</w:t>
      </w:r>
      <w:r>
        <w:rPr>
          <w:rFonts w:ascii="標楷體" w:eastAsia="標楷體" w:hAnsi="標楷體" w:cs="標楷體"/>
          <w:sz w:val="28"/>
          <w:szCs w:val="28"/>
        </w:rPr>
        <w:t>元。</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Pr>
          <w:rFonts w:ascii="標楷體" w:eastAsia="標楷體" w:hAnsi="標楷體" w:cs="標楷體"/>
          <w:sz w:val="28"/>
          <w:szCs w:val="28"/>
        </w:rPr>
        <w:t>每一事故財物損害：</w:t>
      </w:r>
      <w:proofErr w:type="gramStart"/>
      <w:r>
        <w:rPr>
          <w:rFonts w:ascii="標楷體" w:eastAsia="標楷體" w:hAnsi="標楷體" w:cs="標楷體"/>
          <w:sz w:val="28"/>
          <w:szCs w:val="28"/>
        </w:rPr>
        <w:t>＿</w:t>
      </w:r>
      <w:proofErr w:type="gramEnd"/>
      <w:r>
        <w:rPr>
          <w:rFonts w:ascii="標楷體" w:eastAsia="標楷體" w:hAnsi="標楷體" w:cs="標楷體"/>
          <w:color w:val="FF0000"/>
          <w:sz w:val="28"/>
          <w:szCs w:val="28"/>
          <w:u w:val="single"/>
        </w:rPr>
        <w:t>2000</w:t>
      </w:r>
      <w:r>
        <w:rPr>
          <w:rFonts w:ascii="標楷體" w:eastAsia="標楷體" w:hAnsi="標楷體" w:cs="標楷體"/>
          <w:sz w:val="28"/>
          <w:szCs w:val="28"/>
          <w:u w:val="single"/>
        </w:rPr>
        <w:t xml:space="preserve"> </w:t>
      </w:r>
      <w:r>
        <w:rPr>
          <w:rFonts w:ascii="標楷體" w:eastAsia="標楷體" w:hAnsi="標楷體" w:cs="標楷體"/>
          <w:color w:val="FF0000"/>
          <w:sz w:val="28"/>
          <w:szCs w:val="28"/>
        </w:rPr>
        <w:t>萬</w:t>
      </w:r>
      <w:r>
        <w:rPr>
          <w:rFonts w:ascii="標楷體" w:eastAsia="標楷體" w:hAnsi="標楷體" w:cs="標楷體"/>
          <w:sz w:val="28"/>
          <w:szCs w:val="28"/>
        </w:rPr>
        <w:t>元。</w:t>
      </w:r>
    </w:p>
    <w:p w:rsidR="00FF544E" w:rsidRDefault="00FF544E" w:rsidP="00FF544E">
      <w:pPr>
        <w:spacing w:line="240" w:lineRule="atLeast"/>
        <w:ind w:left="1862" w:hanging="302"/>
        <w:jc w:val="both"/>
        <w:rPr>
          <w:rFonts w:hint="eastAsia"/>
        </w:rPr>
      </w:pPr>
      <w:r w:rsidRPr="009A0DAE">
        <w:rPr>
          <w:rFonts w:ascii="標楷體" w:eastAsia="標楷體" w:cs="標楷體"/>
          <w:sz w:val="28"/>
          <w:szCs w:val="28"/>
        </w:rPr>
        <w:fldChar w:fldCharType="begin"/>
      </w:r>
      <w:r w:rsidRPr="009A0DAE">
        <w:rPr>
          <w:rFonts w:ascii="標楷體" w:eastAsia="標楷體" w:cs="標楷體"/>
          <w:sz w:val="28"/>
          <w:szCs w:val="28"/>
        </w:rPr>
        <w:instrText xml:space="preserve"> </w:instrText>
      </w:r>
      <w:r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Pr>
          <w:rFonts w:ascii="標楷體" w:eastAsia="標楷體" w:hAnsi="標楷體" w:cs="標楷體"/>
          <w:sz w:val="28"/>
          <w:szCs w:val="28"/>
        </w:rPr>
        <w:t>保險期間內最高累積責任：</w:t>
      </w:r>
      <w:proofErr w:type="gramStart"/>
      <w:r>
        <w:rPr>
          <w:rFonts w:ascii="標楷體" w:eastAsia="標楷體" w:hAnsi="標楷體" w:cs="標楷體"/>
          <w:sz w:val="28"/>
          <w:szCs w:val="28"/>
        </w:rPr>
        <w:t>＿</w:t>
      </w:r>
      <w:proofErr w:type="gramEnd"/>
      <w:r>
        <w:rPr>
          <w:rFonts w:ascii="標楷體" w:eastAsia="標楷體" w:hAnsi="標楷體" w:cs="標楷體"/>
          <w:color w:val="FF0000"/>
          <w:sz w:val="28"/>
          <w:szCs w:val="28"/>
          <w:u w:val="single"/>
        </w:rPr>
        <w:t>5000</w:t>
      </w:r>
      <w:r>
        <w:rPr>
          <w:rFonts w:ascii="標楷體" w:eastAsia="標楷體" w:hAnsi="標楷體" w:cs="標楷體"/>
          <w:sz w:val="28"/>
          <w:szCs w:val="28"/>
          <w:u w:val="single"/>
        </w:rPr>
        <w:t xml:space="preserve"> </w:t>
      </w:r>
      <w:r>
        <w:rPr>
          <w:rFonts w:ascii="標楷體" w:eastAsia="標楷體" w:hAnsi="標楷體"/>
          <w:color w:val="FF0000"/>
          <w:sz w:val="28"/>
          <w:szCs w:val="28"/>
        </w:rPr>
        <w:t>萬</w:t>
      </w:r>
      <w:r>
        <w:rPr>
          <w:rFonts w:ascii="標楷體" w:eastAsia="標楷體" w:hAnsi="標楷體" w:cs="標楷體"/>
          <w:sz w:val="28"/>
          <w:szCs w:val="28"/>
        </w:rPr>
        <w:t>元。</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(3)其他：（由機關於招標文件載明）</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6.每一事故之廠商自負額上限：（由機關於招標時載明）</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(1)營造或安裝工程財物損失：10%。</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(2)第三人意外責任險：</w:t>
      </w:r>
    </w:p>
    <w:p w:rsidR="00FF544E" w:rsidRDefault="00FF544E" w:rsidP="00FF544E">
      <w:pPr>
        <w:spacing w:line="240" w:lineRule="atLeast"/>
        <w:ind w:left="1862" w:hanging="302"/>
        <w:jc w:val="both"/>
        <w:rPr>
          <w:rFonts w:hint="eastAsia"/>
        </w:rPr>
      </w:pPr>
      <w:r>
        <w:rPr>
          <w:rFonts w:ascii="標楷體" w:eastAsia="標楷體" w:hAnsi="標楷體" w:cs="標楷體"/>
          <w:sz w:val="28"/>
          <w:szCs w:val="28"/>
        </w:rPr>
        <w:t>1體傷或死亡：新臺幣10,000元。</w:t>
      </w:r>
    </w:p>
    <w:p w:rsidR="00FF544E" w:rsidRDefault="00FF544E" w:rsidP="00FF544E">
      <w:pPr>
        <w:spacing w:line="240" w:lineRule="atLeast"/>
        <w:ind w:left="1862" w:hanging="302"/>
        <w:jc w:val="both"/>
        <w:rPr>
          <w:rFonts w:hint="eastAsia"/>
        </w:rPr>
      </w:pPr>
      <w:r>
        <w:rPr>
          <w:rFonts w:ascii="標楷體" w:eastAsia="標楷體" w:hAnsi="標楷體" w:cs="標楷體"/>
          <w:sz w:val="28"/>
          <w:szCs w:val="28"/>
        </w:rPr>
        <w:t>2財物損失：新臺幣10,000。</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(3)其他：（由機關於招標文件載明）</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7.保險期間：自申報開工日起至履約期限屆滿之日加計3個月止。有延期或遲延履約者，保險期間比照順延。</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8.受益人：機關（不包含責任保險）。</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9.未經機關同意之任何保險契約之變更或終止，無效。但有利於機關者，不在此限。</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10.附加條款及附加保險如下，但其內容不得限縮本契約對保險之要求(由機關視工程性質，於招標時載明)：</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■罷工、暴動、民眾騷擾附加條款。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■交互責任附加條款。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□擴大保固保證保險。</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□鄰近財物附加條款。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■受益人附加條款。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□保險金額彈性(自動增加)附加條款。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□四十八小時勘查災損附加條款。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w:t>
      </w:r>
      <w:proofErr w:type="gramStart"/>
      <w:r>
        <w:rPr>
          <w:rFonts w:ascii="標楷體" w:eastAsia="標楷體" w:hAnsi="標楷體" w:cs="標楷體"/>
          <w:sz w:val="28"/>
          <w:szCs w:val="28"/>
        </w:rPr>
        <w:t>定作</w:t>
      </w:r>
      <w:proofErr w:type="gramEnd"/>
      <w:r>
        <w:rPr>
          <w:rFonts w:ascii="標楷體" w:eastAsia="標楷體" w:hAnsi="標楷體" w:cs="標楷體"/>
          <w:sz w:val="28"/>
          <w:szCs w:val="28"/>
        </w:rPr>
        <w:t>人同意附加條款。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□設計者風險附加條款。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□已啟用、接管或驗收工程附加條款。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□第三人建築物龜裂、倒塌責任險附加保險。</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w:t>
      </w:r>
      <w:proofErr w:type="gramStart"/>
      <w:r>
        <w:rPr>
          <w:rFonts w:ascii="標楷體" w:eastAsia="標楷體" w:hAnsi="標楷體" w:cs="標楷體"/>
          <w:sz w:val="28"/>
          <w:szCs w:val="28"/>
        </w:rPr>
        <w:t>定作</w:t>
      </w:r>
      <w:proofErr w:type="gramEnd"/>
      <w:r>
        <w:rPr>
          <w:rFonts w:ascii="標楷體" w:eastAsia="標楷體" w:hAnsi="標楷體" w:cs="標楷體"/>
          <w:sz w:val="28"/>
          <w:szCs w:val="28"/>
        </w:rPr>
        <w:t>人建築物龜裂、倒塌責任附加條款。</w:t>
      </w:r>
    </w:p>
    <w:p w:rsidR="00FF544E" w:rsidRDefault="00FF544E" w:rsidP="00FF544E">
      <w:pPr>
        <w:pStyle w:val="Standard"/>
        <w:spacing w:line="240" w:lineRule="atLeast"/>
        <w:ind w:left="1440" w:hanging="306"/>
        <w:jc w:val="both"/>
      </w:pPr>
      <w:r>
        <w:rPr>
          <w:rFonts w:ascii="標楷體" w:eastAsia="標楷體" w:hAnsi="標楷體" w:cs="標楷體"/>
          <w:sz w:val="28"/>
          <w:szCs w:val="28"/>
        </w:rPr>
        <w:t>□其他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lastRenderedPageBreak/>
        <w:t>11.其他：</w:t>
      </w:r>
      <w:proofErr w:type="gramStart"/>
      <w:r>
        <w:rPr>
          <w:rFonts w:ascii="標楷體" w:eastAsia="標楷體" w:hAnsi="標楷體" w:cs="標楷體"/>
          <w:sz w:val="28"/>
          <w:szCs w:val="28"/>
        </w:rPr>
        <w:t>＿＿＿＿＿＿＿＿＿＿＿＿＿＿＿＿＿</w:t>
      </w:r>
      <w:proofErr w:type="gramEnd"/>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(三)廠商依第(</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)款辦理之雇主意外責任險附加保險，其內容如下：（由機關視保險性質擇定或調整後列入招標文件）</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1.保險人所負之賠償責任：</w:t>
      </w:r>
      <w:bookmarkStart w:id="1" w:name="_Hlk42073741"/>
      <w:r>
        <w:rPr>
          <w:rFonts w:ascii="標楷體" w:eastAsia="標楷體" w:hAnsi="標楷體" w:cs="標楷體"/>
          <w:color w:val="FF0000"/>
          <w:sz w:val="28"/>
          <w:szCs w:val="28"/>
        </w:rPr>
        <w:t>■</w:t>
      </w:r>
      <w:bookmarkEnd w:id="1"/>
      <w:r>
        <w:rPr>
          <w:rFonts w:ascii="標楷體" w:eastAsia="標楷體" w:hAnsi="標楷體" w:cs="標楷體"/>
          <w:sz w:val="28"/>
          <w:szCs w:val="28"/>
        </w:rPr>
        <w:t>不扣除社會保險之給付部分；□以超過社會保險之給付部分為限。</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由機關於招標時勾選；未勾選者，不扣除社會保險之給付部分</w:t>
      </w:r>
      <w:proofErr w:type="gramStart"/>
      <w:r>
        <w:rPr>
          <w:rFonts w:ascii="標楷體" w:eastAsia="標楷體" w:hAnsi="標楷體" w:cs="標楷體"/>
          <w:sz w:val="28"/>
          <w:szCs w:val="28"/>
        </w:rPr>
        <w:t>）</w:t>
      </w:r>
      <w:proofErr w:type="gramEnd"/>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2.保險金額：（由機關於招標時載明最低投保金額，不得為無限制）</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(1)每一個人體傷或死亡：</w:t>
      </w:r>
      <w:r>
        <w:rPr>
          <w:rFonts w:ascii="標楷體" w:eastAsia="標楷體" w:hAnsi="標楷體" w:cs="標楷體"/>
          <w:sz w:val="28"/>
          <w:szCs w:val="28"/>
        </w:rPr>
        <w:t>□新臺幣2,000,000元；□新臺幣3,000,000元；</w:t>
      </w:r>
      <w:r>
        <w:rPr>
          <w:rFonts w:ascii="標楷體" w:eastAsia="標楷體" w:hAnsi="標楷體" w:cs="標楷體"/>
          <w:color w:val="FF0000"/>
          <w:sz w:val="28"/>
          <w:szCs w:val="28"/>
        </w:rPr>
        <w:t>■</w:t>
      </w:r>
      <w:r>
        <w:rPr>
          <w:rFonts w:ascii="標楷體" w:eastAsia="標楷體" w:hAnsi="標楷體" w:cs="標楷體"/>
          <w:sz w:val="28"/>
          <w:szCs w:val="28"/>
        </w:rPr>
        <w:t>新臺幣5,000,000元；□新臺幣6,000,000元；□新臺幣</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，為新臺幣5,000,000元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(2)每一事故體傷或死亡：</w:t>
      </w:r>
      <w:r>
        <w:rPr>
          <w:rFonts w:ascii="標楷體" w:eastAsia="標楷體" w:hAnsi="標楷體" w:cs="標楷體"/>
          <w:sz w:val="28"/>
          <w:szCs w:val="28"/>
        </w:rPr>
        <w:t>每一個人體傷或死亡保險金額之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倍</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，為5倍</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531" w:hanging="397"/>
        <w:jc w:val="both"/>
        <w:rPr>
          <w:rFonts w:ascii="標楷體" w:eastAsia="標楷體" w:hAnsi="標楷體"/>
          <w:sz w:val="28"/>
          <w:szCs w:val="28"/>
        </w:rPr>
      </w:pPr>
      <w:r>
        <w:rPr>
          <w:rFonts w:ascii="標楷體" w:eastAsia="標楷體" w:hAnsi="標楷體"/>
          <w:sz w:val="28"/>
          <w:szCs w:val="28"/>
        </w:rPr>
        <w:t>(3)保險期間內最高累積責任：</w:t>
      </w:r>
      <w:r>
        <w:rPr>
          <w:rFonts w:ascii="標楷體" w:eastAsia="標楷體" w:hAnsi="標楷體" w:cs="標楷體"/>
          <w:sz w:val="28"/>
          <w:szCs w:val="28"/>
        </w:rPr>
        <w:t>每一個人體傷或死亡保險金額之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倍</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，為10倍</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135" w:hanging="284"/>
        <w:jc w:val="both"/>
        <w:rPr>
          <w:rFonts w:ascii="標楷體" w:eastAsia="標楷體" w:hAnsi="標楷體" w:cs="標楷體"/>
          <w:sz w:val="28"/>
          <w:szCs w:val="28"/>
        </w:rPr>
      </w:pPr>
      <w:r>
        <w:rPr>
          <w:rFonts w:ascii="標楷體" w:eastAsia="標楷體" w:hAnsi="標楷體" w:cs="標楷體"/>
          <w:sz w:val="28"/>
          <w:szCs w:val="28"/>
        </w:rPr>
        <w:t>3.每一事故之廠商自負額上限：</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元。(未</w:t>
      </w:r>
      <w:proofErr w:type="gramStart"/>
      <w:r>
        <w:rPr>
          <w:rFonts w:ascii="標楷體" w:eastAsia="標楷體" w:hAnsi="標楷體" w:cs="標楷體"/>
          <w:sz w:val="28"/>
          <w:szCs w:val="28"/>
        </w:rPr>
        <w:t>載明者為</w:t>
      </w:r>
      <w:proofErr w:type="gramEnd"/>
      <w:r>
        <w:rPr>
          <w:rFonts w:ascii="標楷體" w:eastAsia="標楷體" w:hAnsi="標楷體" w:cs="標楷體"/>
          <w:sz w:val="28"/>
          <w:szCs w:val="28"/>
        </w:rPr>
        <w:t>新臺幣10,000元)</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(四)廠商辦理之營建機具綜合保險之保險金額應為</w:t>
      </w:r>
      <w:proofErr w:type="gramStart"/>
      <w:r>
        <w:rPr>
          <w:rFonts w:ascii="標楷體" w:eastAsia="標楷體" w:hAnsi="標楷體" w:cs="標楷體"/>
          <w:sz w:val="28"/>
          <w:szCs w:val="28"/>
        </w:rPr>
        <w:t>新品重置</w:t>
      </w:r>
      <w:proofErr w:type="gramEnd"/>
      <w:r>
        <w:rPr>
          <w:rFonts w:ascii="標楷體" w:eastAsia="標楷體" w:hAnsi="標楷體" w:cs="標楷體"/>
          <w:sz w:val="28"/>
          <w:szCs w:val="28"/>
        </w:rPr>
        <w:t>價格。</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(五)保險範圍不足或未能自保險人獲得足額理賠，其風險及可能之賠償由廠商負擔。但符合第4條第8款約定由機關負擔必要費用之情形（屬機關承擔之風險），不在此限。</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(六)廠商向保險人索賠所費時間，不得據以請求延長履約期限。</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(七)廠商未依本契約約定辦理保險者，其損失或損害賠償，由廠商負擔。</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(八)依法非屬保險人可承保之保險範圍，或非因保費因素卻於國內無保險人願承保，且有保險公會書面佐證者，依第1條第7款辦理。</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(九)保險單正本1份及繳費收據副本1份，應於辦妥保險後即交機關收執。因不可歸責於廠商之</w:t>
      </w:r>
      <w:proofErr w:type="gramStart"/>
      <w:r>
        <w:rPr>
          <w:rFonts w:ascii="標楷體" w:eastAsia="標楷體" w:hAnsi="標楷體" w:cs="標楷體"/>
          <w:sz w:val="28"/>
          <w:szCs w:val="28"/>
        </w:rPr>
        <w:t>事由致須延長</w:t>
      </w:r>
      <w:proofErr w:type="gramEnd"/>
      <w:r>
        <w:rPr>
          <w:rFonts w:ascii="標楷體" w:eastAsia="標楷體" w:hAnsi="標楷體" w:cs="標楷體"/>
          <w:sz w:val="28"/>
          <w:szCs w:val="28"/>
        </w:rPr>
        <w:t>履約期限者，因而增加之保費，由契約雙方另行協議其合理之分擔方式。</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(十)廠商應依中華民國法規為其員工及車輛投保勞工保險、全民健康保險及汽機車第三人責任險。其依法</w:t>
      </w:r>
      <w:proofErr w:type="gramStart"/>
      <w:r>
        <w:rPr>
          <w:rFonts w:ascii="標楷體" w:eastAsia="標楷體" w:hAnsi="標楷體" w:cs="標楷體"/>
          <w:sz w:val="28"/>
          <w:szCs w:val="28"/>
        </w:rPr>
        <w:t>屬免投勞工保險</w:t>
      </w:r>
      <w:proofErr w:type="gramEnd"/>
      <w:r>
        <w:rPr>
          <w:rFonts w:ascii="標楷體" w:eastAsia="標楷體" w:hAnsi="標楷體" w:cs="標楷體"/>
          <w:sz w:val="28"/>
          <w:szCs w:val="28"/>
        </w:rPr>
        <w:t>者，得以其他商業保險代之。廠商並應為其屬勞工保險條例所定應參加或得參加勞工保險(</w:t>
      </w:r>
      <w:proofErr w:type="gramStart"/>
      <w:r>
        <w:rPr>
          <w:rFonts w:ascii="標楷體" w:eastAsia="標楷體" w:hAnsi="標楷體" w:cs="標楷體"/>
          <w:sz w:val="28"/>
          <w:szCs w:val="28"/>
        </w:rPr>
        <w:t>含僅參加</w:t>
      </w:r>
      <w:proofErr w:type="gramEnd"/>
      <w:r>
        <w:rPr>
          <w:rFonts w:ascii="標楷體" w:eastAsia="標楷體" w:hAnsi="標楷體" w:cs="標楷體"/>
          <w:sz w:val="28"/>
          <w:szCs w:val="28"/>
        </w:rPr>
        <w:t>職業災害保險)對象之員工投保；其員工非屬前開對象者，始得以其他商業保險代之。</w:t>
      </w:r>
    </w:p>
    <w:p w:rsidR="00FF544E" w:rsidRDefault="00FF544E" w:rsidP="00FF544E">
      <w:pPr>
        <w:pStyle w:val="Standard"/>
        <w:spacing w:line="240" w:lineRule="atLeast"/>
        <w:ind w:left="840" w:hanging="556"/>
        <w:jc w:val="both"/>
        <w:rPr>
          <w:rFonts w:ascii="標楷體" w:eastAsia="標楷體" w:hAnsi="標楷體" w:cs="標楷體"/>
          <w:sz w:val="28"/>
          <w:szCs w:val="28"/>
        </w:rPr>
      </w:pPr>
      <w:r>
        <w:rPr>
          <w:rFonts w:ascii="標楷體" w:eastAsia="標楷體" w:hAnsi="標楷體" w:cs="標楷體"/>
          <w:sz w:val="28"/>
          <w:szCs w:val="28"/>
        </w:rPr>
        <w:t>(十一)機關及</w:t>
      </w:r>
      <w:proofErr w:type="gramStart"/>
      <w:r>
        <w:rPr>
          <w:rFonts w:ascii="標楷體" w:eastAsia="標楷體" w:hAnsi="標楷體" w:cs="標楷體"/>
          <w:sz w:val="28"/>
          <w:szCs w:val="28"/>
        </w:rPr>
        <w:t>廠商均應避免</w:t>
      </w:r>
      <w:proofErr w:type="gramEnd"/>
      <w:r>
        <w:rPr>
          <w:rFonts w:ascii="標楷體" w:eastAsia="標楷體" w:hAnsi="標楷體" w:cs="標楷體"/>
          <w:sz w:val="28"/>
          <w:szCs w:val="28"/>
        </w:rPr>
        <w:t>發生採購法主管機關訂頒之「常見保險</w:t>
      </w:r>
      <w:proofErr w:type="gramStart"/>
      <w:r>
        <w:rPr>
          <w:rFonts w:ascii="標楷體" w:eastAsia="標楷體" w:hAnsi="標楷體" w:cs="標楷體"/>
          <w:sz w:val="28"/>
          <w:szCs w:val="28"/>
        </w:rPr>
        <w:t>錯誤及缺失態</w:t>
      </w:r>
      <w:proofErr w:type="gramEnd"/>
      <w:r>
        <w:rPr>
          <w:rFonts w:ascii="標楷體" w:eastAsia="標楷體" w:hAnsi="標楷體" w:cs="標楷體"/>
          <w:sz w:val="28"/>
          <w:szCs w:val="28"/>
        </w:rPr>
        <w:t>樣」所載情形。</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第14條　保證金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)保證金之發還情形如下（由機關擇定後於招標時載明）：</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□履約保證金於履約驗收合格且無待解決事項後30日內發還。有分段或部分驗收情形者，得按比例分次發還。</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□履約保證金於履約實際進度達25%、50%、75%及驗收合格後，各發還</w:t>
      </w:r>
      <w:r>
        <w:rPr>
          <w:rFonts w:ascii="標楷體" w:eastAsia="標楷體" w:hAnsi="標楷體" w:cs="標楷體"/>
          <w:sz w:val="28"/>
          <w:szCs w:val="28"/>
        </w:rPr>
        <w:lastRenderedPageBreak/>
        <w:t>25%。</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機關得視案件性質及實際需要於招標時載明，尚不以4次為限；</w:t>
      </w:r>
      <w:proofErr w:type="gramStart"/>
      <w:r>
        <w:rPr>
          <w:rFonts w:ascii="標楷體" w:eastAsia="標楷體" w:hAnsi="標楷體" w:cs="標楷體"/>
          <w:sz w:val="28"/>
          <w:szCs w:val="28"/>
        </w:rPr>
        <w:t>惟</w:t>
      </w:r>
      <w:proofErr w:type="gramEnd"/>
      <w:r>
        <w:rPr>
          <w:rFonts w:ascii="標楷體" w:eastAsia="標楷體" w:hAnsi="標楷體" w:cs="標楷體"/>
          <w:sz w:val="28"/>
          <w:szCs w:val="28"/>
        </w:rPr>
        <w:t>查核金額以上之工程採購，不得少於4次</w:t>
      </w:r>
      <w:proofErr w:type="gramStart"/>
      <w:r>
        <w:rPr>
          <w:rFonts w:ascii="標楷體" w:eastAsia="標楷體" w:hAnsi="標楷體" w:cs="標楷體"/>
          <w:sz w:val="28"/>
          <w:szCs w:val="28"/>
        </w:rPr>
        <w:t>）</w:t>
      </w:r>
      <w:proofErr w:type="gramEnd"/>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履約保證金於履約驗收合格且無待解決事項後30日內發還</w:t>
      </w:r>
      <w:r>
        <w:rPr>
          <w:rFonts w:ascii="標楷體" w:eastAsia="標楷體" w:hAnsi="標楷體" w:cs="標楷體"/>
          <w:sz w:val="28"/>
          <w:szCs w:val="28"/>
          <w:u w:val="single"/>
        </w:rPr>
        <w:t xml:space="preserve"> </w:t>
      </w:r>
      <w:r>
        <w:rPr>
          <w:rFonts w:ascii="標楷體" w:eastAsia="標楷體" w:hAnsi="標楷體" w:cs="標楷體"/>
          <w:color w:val="FF0000"/>
          <w:sz w:val="28"/>
          <w:szCs w:val="28"/>
          <w:u w:val="single"/>
        </w:rPr>
        <w:t>80</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%（由機關於招標時載明）。其餘之部分於</w:t>
      </w:r>
      <w:proofErr w:type="gramStart"/>
      <w:r>
        <w:rPr>
          <w:rFonts w:ascii="標楷體" w:eastAsia="標楷體" w:hAnsi="標楷體" w:cs="標楷體"/>
          <w:sz w:val="28"/>
          <w:szCs w:val="28"/>
        </w:rPr>
        <w:t>＿</w:t>
      </w:r>
      <w:proofErr w:type="gramEnd"/>
      <w:r>
        <w:rPr>
          <w:rFonts w:ascii="標楷體" w:eastAsia="標楷體" w:hAnsi="標楷體" w:cs="標楷體"/>
          <w:color w:val="FF0000"/>
          <w:sz w:val="28"/>
          <w:szCs w:val="28"/>
          <w:u w:val="single"/>
        </w:rPr>
        <w:t>檢驗報告</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（由機關於招標時載明）且無待解決事項後30日內發還。</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廠商於履約標的完成驗收付款前應繳納保固保證金。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□保固保證金於保固期滿且無待解決事項後30日內一次發還。</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保固保證金於完成以下保固事項或階段：</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，為非結構物或結構物之保固期滿</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，且無待解決事項後30日內按比例分次發還。</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差額保證金之發還，同履約保證金。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(二)因不可歸責於廠商之事由，致終止或解除契約或暫停履約者，履約保證金得提前發還。但屬暫停履約者，於暫停原因消滅後應重新繳納履約保證金。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(三)廠商所繳納之履約保證金及其孳息得部分或全部不予發還之情形：</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1.有採購法第50條第1項第3款至第5款情形之一，依同條第2項</w:t>
      </w:r>
      <w:proofErr w:type="gramStart"/>
      <w:r>
        <w:rPr>
          <w:rFonts w:ascii="標楷體" w:eastAsia="標楷體" w:hAnsi="標楷體" w:cs="標楷體"/>
          <w:sz w:val="28"/>
          <w:szCs w:val="28"/>
        </w:rPr>
        <w:t>前段得追</w:t>
      </w:r>
      <w:proofErr w:type="gramEnd"/>
      <w:r>
        <w:rPr>
          <w:rFonts w:ascii="標楷體" w:eastAsia="標楷體" w:hAnsi="標楷體" w:cs="標楷體"/>
          <w:sz w:val="28"/>
          <w:szCs w:val="28"/>
        </w:rPr>
        <w:t>償損失者，與追償金額相等之保證金。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2.違反採購法第65條規定</w:t>
      </w:r>
      <w:proofErr w:type="gramStart"/>
      <w:r>
        <w:rPr>
          <w:rFonts w:ascii="標楷體" w:eastAsia="標楷體" w:hAnsi="標楷體" w:cs="標楷體"/>
          <w:sz w:val="28"/>
          <w:szCs w:val="28"/>
        </w:rPr>
        <w:t>轉包者</w:t>
      </w:r>
      <w:proofErr w:type="gramEnd"/>
      <w:r>
        <w:rPr>
          <w:rFonts w:ascii="標楷體" w:eastAsia="標楷體" w:hAnsi="標楷體" w:cs="標楷體"/>
          <w:sz w:val="28"/>
          <w:szCs w:val="28"/>
        </w:rPr>
        <w:t>，全部保證金。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3.擅自減省工料，其減省工料及所造成損失之金額，自待付契約價</w:t>
      </w:r>
      <w:proofErr w:type="gramStart"/>
      <w:r>
        <w:rPr>
          <w:rFonts w:ascii="標楷體" w:eastAsia="標楷體" w:hAnsi="標楷體" w:cs="標楷體"/>
          <w:sz w:val="28"/>
          <w:szCs w:val="28"/>
        </w:rPr>
        <w:t>金扣抵仍</w:t>
      </w:r>
      <w:proofErr w:type="gramEnd"/>
      <w:r>
        <w:rPr>
          <w:rFonts w:ascii="標楷體" w:eastAsia="標楷體" w:hAnsi="標楷體" w:cs="標楷體"/>
          <w:sz w:val="28"/>
          <w:szCs w:val="28"/>
        </w:rPr>
        <w:t>有不足者，與該不足金額相等之保證金。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4.因可歸責於廠商之事由，致部分終止或解除契約者，依該部分所占契約金額比率計算之保證金；全部終止或解除契約者，全部保證金。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5.查驗或驗收不合格，且未於通知期限內依規定辦理，其不合格部分及所造成損失、額外費用或懲罰性違約金之金額，自待付契約價</w:t>
      </w:r>
      <w:proofErr w:type="gramStart"/>
      <w:r>
        <w:rPr>
          <w:rFonts w:ascii="標楷體" w:eastAsia="標楷體" w:hAnsi="標楷體" w:cs="標楷體"/>
          <w:sz w:val="28"/>
          <w:szCs w:val="28"/>
        </w:rPr>
        <w:t>金扣抵仍</w:t>
      </w:r>
      <w:proofErr w:type="gramEnd"/>
      <w:r>
        <w:rPr>
          <w:rFonts w:ascii="標楷體" w:eastAsia="標楷體" w:hAnsi="標楷體" w:cs="標楷體"/>
          <w:sz w:val="28"/>
          <w:szCs w:val="28"/>
        </w:rPr>
        <w:t>有不足者，與該不足金額相等之保證金。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6.未依契約規定期限或機關同意之延長期限履行契約之一部或全部，其逾期違約金之金額，自待付契約價</w:t>
      </w:r>
      <w:proofErr w:type="gramStart"/>
      <w:r>
        <w:rPr>
          <w:rFonts w:ascii="標楷體" w:eastAsia="標楷體" w:hAnsi="標楷體" w:cs="標楷體"/>
          <w:sz w:val="28"/>
          <w:szCs w:val="28"/>
        </w:rPr>
        <w:t>金扣抵仍</w:t>
      </w:r>
      <w:proofErr w:type="gramEnd"/>
      <w:r>
        <w:rPr>
          <w:rFonts w:ascii="標楷體" w:eastAsia="標楷體" w:hAnsi="標楷體" w:cs="標楷體"/>
          <w:sz w:val="28"/>
          <w:szCs w:val="28"/>
        </w:rPr>
        <w:t>有不足者，與該不足金額相等之保證金。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7.</w:t>
      </w:r>
      <w:proofErr w:type="gramStart"/>
      <w:r>
        <w:rPr>
          <w:rFonts w:ascii="標楷體" w:eastAsia="標楷體" w:hAnsi="標楷體" w:cs="標楷體"/>
          <w:sz w:val="28"/>
          <w:szCs w:val="28"/>
        </w:rPr>
        <w:t>須返還</w:t>
      </w:r>
      <w:proofErr w:type="gramEnd"/>
      <w:r>
        <w:rPr>
          <w:rFonts w:ascii="標楷體" w:eastAsia="標楷體" w:hAnsi="標楷體" w:cs="標楷體"/>
          <w:sz w:val="28"/>
          <w:szCs w:val="28"/>
        </w:rPr>
        <w:t>已支領之契約價金而未返還者，與未返還金額相等之保證金。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8.未依契約規定延長保證金之有效期者，其應延長之保證金。</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9.其他因可歸責於廠商之事由，致機關遭受損害，其應由廠商賠償而未賠償者，與應賠償金額相等之保證金。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(四)前款不予發還之履約保證金，於依契約規定分次發還之情形，得為尚未發還者；不予發還之孳息，為不予發還之履約保證金於繳納後所生者。</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(五)廠商如有第3款所定2目以上情形者，其不發還之履約保證金及其孳息應分別適用之。但其合計金額逾履約保證金總金額者，以總金額為限。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(六)保固保證金及其孳息不予發還之情形，</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用第3款至第5款之規定。</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(七)廠商未依契約規定履約或契約經終止或解除者，機關得就預付款還款保</w:t>
      </w:r>
      <w:r>
        <w:rPr>
          <w:rFonts w:ascii="標楷體" w:eastAsia="標楷體" w:hAnsi="標楷體" w:cs="標楷體"/>
          <w:sz w:val="28"/>
          <w:szCs w:val="28"/>
        </w:rPr>
        <w:lastRenderedPageBreak/>
        <w:t>證尚未遞減之部分加計年息</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%（由機關於招標時合理訂定，如未填寫，則依機關撥付預付款當日中華郵政股份有限公司牌告一年期郵政定期儲金機動利率）之利息，隨時要求</w:t>
      </w:r>
      <w:proofErr w:type="gramStart"/>
      <w:r>
        <w:rPr>
          <w:rFonts w:ascii="標楷體" w:eastAsia="標楷體" w:hAnsi="標楷體" w:cs="標楷體"/>
          <w:sz w:val="28"/>
          <w:szCs w:val="28"/>
        </w:rPr>
        <w:t>返還或折</w:t>
      </w:r>
      <w:proofErr w:type="gramEnd"/>
      <w:r>
        <w:rPr>
          <w:rFonts w:ascii="標楷體" w:eastAsia="標楷體" w:hAnsi="標楷體" w:cs="標楷體"/>
          <w:sz w:val="28"/>
          <w:szCs w:val="28"/>
        </w:rPr>
        <w:t>抵機關尚待支付廠商之價金。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(八)保證金以定期存款單、連帶保證書、連帶保證保險單或擔保信用狀繳納者，其繳納文件之格式依採購法之主管機關於「押標金保證金暨其他擔保作業辦法」所訂</w:t>
      </w:r>
      <w:proofErr w:type="gramStart"/>
      <w:r>
        <w:rPr>
          <w:rFonts w:ascii="標楷體" w:eastAsia="標楷體" w:hAnsi="標楷體" w:cs="標楷體"/>
          <w:sz w:val="28"/>
          <w:szCs w:val="28"/>
        </w:rPr>
        <w:t>定者為準</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(九)保證金之發還，依下列原則處理：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1.以現金、郵政匯票或票據繳納者，以現金或記載原繳納人為受款人之禁止背書轉讓即期支票發還。</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2.以無記名政府公債繳納者，發還原繳納人；以記名政府公債繳納者，同意</w:t>
      </w:r>
      <w:proofErr w:type="gramStart"/>
      <w:r>
        <w:rPr>
          <w:rFonts w:ascii="標楷體" w:eastAsia="標楷體" w:hAnsi="標楷體" w:cs="標楷體"/>
          <w:sz w:val="28"/>
          <w:szCs w:val="28"/>
        </w:rPr>
        <w:t>塗銷質權</w:t>
      </w:r>
      <w:proofErr w:type="gramEnd"/>
      <w:r>
        <w:rPr>
          <w:rFonts w:ascii="標楷體" w:eastAsia="標楷體" w:hAnsi="標楷體" w:cs="標楷體"/>
          <w:sz w:val="28"/>
          <w:szCs w:val="28"/>
        </w:rPr>
        <w:t>登記或公務保證登記。</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3.以設定質權之金融機構定期存款單繳納者，以質權消滅通知書</w:t>
      </w:r>
      <w:proofErr w:type="gramStart"/>
      <w:r>
        <w:rPr>
          <w:rFonts w:ascii="標楷體" w:eastAsia="標楷體" w:hAnsi="標楷體" w:cs="標楷體"/>
          <w:sz w:val="28"/>
          <w:szCs w:val="28"/>
        </w:rPr>
        <w:t>通知該質權</w:t>
      </w:r>
      <w:proofErr w:type="gramEnd"/>
      <w:r>
        <w:rPr>
          <w:rFonts w:ascii="標楷體" w:eastAsia="標楷體" w:hAnsi="標楷體" w:cs="標楷體"/>
          <w:sz w:val="28"/>
          <w:szCs w:val="28"/>
        </w:rPr>
        <w:t>設定之金融機構。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4.以銀行開發或</w:t>
      </w:r>
      <w:proofErr w:type="gramStart"/>
      <w:r>
        <w:rPr>
          <w:rFonts w:ascii="標楷體" w:eastAsia="標楷體" w:hAnsi="標楷體" w:cs="標楷體"/>
          <w:sz w:val="28"/>
          <w:szCs w:val="28"/>
        </w:rPr>
        <w:t>保兌之</w:t>
      </w:r>
      <w:proofErr w:type="gramEnd"/>
      <w:r>
        <w:rPr>
          <w:rFonts w:ascii="標楷體" w:eastAsia="標楷體" w:hAnsi="標楷體" w:cs="標楷體"/>
          <w:sz w:val="28"/>
          <w:szCs w:val="28"/>
        </w:rPr>
        <w:t>不可撤銷擔保信用狀繳納者，發還開狀銀行、通知銀行</w:t>
      </w:r>
      <w:proofErr w:type="gramStart"/>
      <w:r>
        <w:rPr>
          <w:rFonts w:ascii="標楷體" w:eastAsia="標楷體" w:hAnsi="標楷體" w:cs="標楷體"/>
          <w:sz w:val="28"/>
          <w:szCs w:val="28"/>
        </w:rPr>
        <w:t>或保兌銀行</w:t>
      </w:r>
      <w:proofErr w:type="gramEnd"/>
      <w:r>
        <w:rPr>
          <w:rFonts w:ascii="標楷體" w:eastAsia="標楷體" w:hAnsi="標楷體" w:cs="標楷體"/>
          <w:sz w:val="28"/>
          <w:szCs w:val="28"/>
        </w:rPr>
        <w:t>。但銀行不要求發還或已屆期失效者，得免發還。</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5.以銀行之書面連帶保證或保險公司之連帶保證保險單繳納者，發還連帶保證之銀行或保險公司或繳納之廠商。但銀行或保險公司不要求發還或已屆期失效者，得免發還。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(十)保證書狀有效期之延長：</w:t>
      </w:r>
    </w:p>
    <w:p w:rsidR="00FF544E" w:rsidRDefault="00FF544E" w:rsidP="00FF544E">
      <w:pPr>
        <w:pStyle w:val="af1"/>
        <w:spacing w:line="240" w:lineRule="atLeast"/>
        <w:ind w:left="1134"/>
      </w:pPr>
      <w:r>
        <w:rPr>
          <w:rFonts w:ascii="標楷體" w:eastAsia="標楷體" w:hAnsi="標楷體" w:cs="標楷體"/>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Pr>
          <w:rFonts w:ascii="標楷體" w:eastAsia="標楷體" w:hAnsi="標楷體" w:cs="標楷體"/>
        </w:rPr>
        <w:t>其須返還</w:t>
      </w:r>
      <w:proofErr w:type="gramEnd"/>
      <w:r>
        <w:rPr>
          <w:rFonts w:ascii="標楷體" w:eastAsia="標楷體" w:hAnsi="標楷體" w:cs="標楷體"/>
        </w:rPr>
        <w:t>而有費用或匯率損失者，亦同。</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(十一)履約保證金或保固保證金以其他廠商之履約及賠償連帶保證代之或</w:t>
      </w:r>
      <w:proofErr w:type="gramStart"/>
      <w:r>
        <w:rPr>
          <w:rFonts w:ascii="標楷體" w:eastAsia="標楷體" w:hAnsi="標楷體" w:cs="標楷體"/>
          <w:sz w:val="28"/>
          <w:szCs w:val="28"/>
        </w:rPr>
        <w:t>減收者</w:t>
      </w:r>
      <w:proofErr w:type="gramEnd"/>
      <w:r>
        <w:rPr>
          <w:rFonts w:ascii="標楷體" w:eastAsia="標楷體" w:hAnsi="標楷體" w:cs="標楷體"/>
          <w:sz w:val="28"/>
          <w:szCs w:val="28"/>
        </w:rPr>
        <w:t>，連帶保證廠商之連帶保證責任，不因分次發還保證金而遞減。該連帶保證廠商同時作為各機關採購契約之連帶保證廠商者，以2契約為限。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(十二)連帶保證廠商非經機關許可，不得自行申請退保。其經機關查核，中途失其保證能力者，由機關通知廠商限期覓保更換，原連帶保證廠商應</w:t>
      </w:r>
      <w:proofErr w:type="gramStart"/>
      <w:r>
        <w:rPr>
          <w:rFonts w:ascii="標楷體" w:eastAsia="標楷體" w:hAnsi="標楷體" w:cs="標楷體"/>
          <w:sz w:val="28"/>
          <w:szCs w:val="28"/>
        </w:rPr>
        <w:t>俟換保</w:t>
      </w:r>
      <w:proofErr w:type="gramEnd"/>
      <w:r>
        <w:rPr>
          <w:rFonts w:ascii="標楷體" w:eastAsia="標楷體" w:hAnsi="標楷體" w:cs="標楷體"/>
          <w:sz w:val="28"/>
          <w:szCs w:val="28"/>
        </w:rPr>
        <w:t>手續完成經機關認可後，始能解除其保證責任。</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(十三)機關依契約規定認定有不發還廠商保證金之情形者，依其情形可由連帶保證廠商履約</w:t>
      </w:r>
      <w:proofErr w:type="gramStart"/>
      <w:r>
        <w:rPr>
          <w:rFonts w:ascii="標楷體" w:eastAsia="標楷體" w:hAnsi="標楷體" w:cs="標楷體"/>
          <w:sz w:val="28"/>
          <w:szCs w:val="28"/>
        </w:rPr>
        <w:t>而免補繳</w:t>
      </w:r>
      <w:proofErr w:type="gramEnd"/>
      <w:r>
        <w:rPr>
          <w:rFonts w:ascii="標楷體" w:eastAsia="標楷體" w:hAnsi="標楷體" w:cs="標楷體"/>
          <w:sz w:val="28"/>
          <w:szCs w:val="28"/>
        </w:rPr>
        <w:t>者，應先洽該廠商履約。否則，得標廠商及連帶保證廠商應於5日內向機關補繳該不發還金額中原由連帶保證代之或減收之金額。</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(十四)廠商為優良廠商而減收履約保證金、保固保證金者，其有不發還保證金之情形者，廠商應就不發還金額</w:t>
      </w:r>
      <w:proofErr w:type="gramStart"/>
      <w:r>
        <w:rPr>
          <w:rFonts w:ascii="標楷體" w:eastAsia="標楷體" w:hAnsi="標楷體" w:cs="標楷體"/>
          <w:sz w:val="28"/>
          <w:szCs w:val="28"/>
        </w:rPr>
        <w:t>中屬減收</w:t>
      </w:r>
      <w:proofErr w:type="gramEnd"/>
      <w:r>
        <w:rPr>
          <w:rFonts w:ascii="標楷體" w:eastAsia="標楷體" w:hAnsi="標楷體" w:cs="標楷體"/>
          <w:sz w:val="28"/>
          <w:szCs w:val="28"/>
        </w:rPr>
        <w:t>之金額補繳之。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(十五)於履約過程中，如因可歸責於廠商之事由，而有施工查核結果列為丙等、發生重大</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安或環保事故之情形，機關得不按原定進度發還履約保證金，至上開情形改善處理完成為止，並於驗收合格且無待解決事項後30日內一次發還</w:t>
      </w:r>
      <w:proofErr w:type="gramStart"/>
      <w:r>
        <w:rPr>
          <w:rFonts w:ascii="標楷體" w:eastAsia="標楷體" w:hAnsi="標楷體" w:cs="標楷體"/>
          <w:sz w:val="28"/>
          <w:szCs w:val="28"/>
        </w:rPr>
        <w:t>上開延後</w:t>
      </w:r>
      <w:proofErr w:type="gramEnd"/>
      <w:r>
        <w:rPr>
          <w:rFonts w:ascii="標楷體" w:eastAsia="標楷體" w:hAnsi="標楷體" w:cs="標楷體"/>
          <w:sz w:val="28"/>
          <w:szCs w:val="28"/>
        </w:rPr>
        <w:t>發還者。</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第15條　驗收</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)廠商履約所供應或完成之標的，應符合契約規定，無減少或滅失價值或不適於通常或約定使用之瑕疵，且為新品。</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(二)驗收程序（由機關擇需要者於招標時載明）：</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1.廠商應於履約標的預定竣工日前或竣工當日，將竣工日期書面通知監造單位/工程司及機關，除契約另有約定外，該通知須檢附工程竣工圖表</w:t>
      </w:r>
      <w:r w:rsidRPr="00E54235">
        <w:rPr>
          <w:rFonts w:ascii="標楷體" w:eastAsia="標楷體" w:hAnsi="標楷體" w:cs="標楷體" w:hint="eastAsia"/>
          <w:color w:val="FF0000"/>
          <w:sz w:val="28"/>
          <w:szCs w:val="28"/>
        </w:rPr>
        <w:t>及</w:t>
      </w:r>
      <w:r>
        <w:rPr>
          <w:rFonts w:ascii="標楷體" w:eastAsia="標楷體" w:hAnsi="標楷體" w:cs="標楷體" w:hint="eastAsia"/>
          <w:color w:val="FF0000"/>
          <w:sz w:val="28"/>
          <w:szCs w:val="28"/>
        </w:rPr>
        <w:t>送</w:t>
      </w:r>
      <w:r w:rsidRPr="00CA3C07">
        <w:rPr>
          <w:rFonts w:ascii="標楷體" w:eastAsia="標楷體" w:hAnsi="標楷體" w:cs="標楷體" w:hint="eastAsia"/>
          <w:color w:val="FF0000"/>
          <w:sz w:val="28"/>
          <w:szCs w:val="28"/>
        </w:rPr>
        <w:t>檢驗機構收件並繳費之相關證明文件</w:t>
      </w:r>
      <w:r>
        <w:rPr>
          <w:rFonts w:ascii="標楷體" w:eastAsia="標楷體" w:hAnsi="標楷體" w:cs="標楷體"/>
          <w:sz w:val="28"/>
          <w:szCs w:val="28"/>
        </w:rPr>
        <w:t>。機關應於收到該通知之日起</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，依採購法施行細則第92條規定，為7日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內會同監造單位/工程司及廠商，依據契約、圖說或貨樣核對竣工之項目及數量，以確定是否竣工；廠商未依機關通知派代表參加者，仍得予確定。</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w:t>
      </w:r>
      <w:r>
        <w:t xml:space="preserve"> </w:t>
      </w:r>
      <w:r>
        <w:rPr>
          <w:rFonts w:ascii="標楷體" w:eastAsia="標楷體" w:hAnsi="標楷體" w:cs="標楷體"/>
          <w:sz w:val="28"/>
          <w:szCs w:val="28"/>
        </w:rPr>
        <w:t>初驗及驗收：</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由機關擇</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勾選；未勾選者，</w:t>
      </w:r>
      <w:proofErr w:type="gramStart"/>
      <w:r>
        <w:rPr>
          <w:rFonts w:ascii="標楷體" w:eastAsia="標楷體" w:hAnsi="標楷體" w:cs="標楷體"/>
          <w:sz w:val="28"/>
          <w:szCs w:val="28"/>
        </w:rPr>
        <w:t>無初驗</w:t>
      </w:r>
      <w:proofErr w:type="gramEnd"/>
      <w:r>
        <w:rPr>
          <w:rFonts w:ascii="標楷體" w:eastAsia="標楷體" w:hAnsi="標楷體" w:cs="標楷體"/>
          <w:sz w:val="28"/>
          <w:szCs w:val="28"/>
        </w:rPr>
        <w:t>程序</w:t>
      </w:r>
      <w:proofErr w:type="gramStart"/>
      <w:r>
        <w:rPr>
          <w:rFonts w:ascii="標楷體" w:eastAsia="標楷體" w:hAnsi="標楷體" w:cs="標楷體"/>
          <w:sz w:val="28"/>
          <w:szCs w:val="28"/>
        </w:rPr>
        <w:t>）</w:t>
      </w:r>
      <w:proofErr w:type="gramEnd"/>
    </w:p>
    <w:p w:rsidR="00FF544E" w:rsidRDefault="00FF544E" w:rsidP="00FF544E">
      <w:pPr>
        <w:pStyle w:val="Standard"/>
        <w:spacing w:line="240" w:lineRule="atLeast"/>
        <w:ind w:left="1376" w:hanging="284"/>
        <w:jc w:val="both"/>
      </w:pPr>
      <w:r>
        <w:rPr>
          <w:rFonts w:ascii="標楷體" w:eastAsia="標楷體" w:hAnsi="標楷體" w:cs="標楷體"/>
          <w:sz w:val="28"/>
          <w:szCs w:val="28"/>
        </w:rPr>
        <w:t>□工程竣工後，</w:t>
      </w:r>
      <w:r>
        <w:rPr>
          <w:rFonts w:ascii="標楷體" w:eastAsia="標楷體" w:hAnsi="標楷體" w:cs="標楷體"/>
          <w:color w:val="FF0000"/>
          <w:sz w:val="28"/>
          <w:szCs w:val="28"/>
        </w:rPr>
        <w:t>廠商應委託由我國簽署國際實驗室認證聯盟（ILAC）相互承認協議（MRA）認證機構核發CNS 17020 或ISO/IEC 17020 認證證書之檢驗機構進行實地檢測，並取得其所開立具有認證標誌之合格檢驗報告。</w:t>
      </w:r>
      <w:r>
        <w:rPr>
          <w:rFonts w:ascii="標楷體" w:eastAsia="標楷體" w:hAnsi="標楷體" w:cs="標楷體"/>
          <w:sz w:val="28"/>
          <w:szCs w:val="28"/>
        </w:rPr>
        <w:t>有初驗程序者，機關應於收受監造單位/</w:t>
      </w:r>
      <w:proofErr w:type="gramStart"/>
      <w:r>
        <w:rPr>
          <w:rFonts w:ascii="標楷體" w:eastAsia="標楷體" w:hAnsi="標楷體" w:cs="標楷體"/>
          <w:sz w:val="28"/>
          <w:szCs w:val="28"/>
        </w:rPr>
        <w:t>工程司送審</w:t>
      </w:r>
      <w:proofErr w:type="gramEnd"/>
      <w:r>
        <w:rPr>
          <w:rFonts w:ascii="標楷體" w:eastAsia="標楷體" w:hAnsi="標楷體" w:cs="標楷體"/>
          <w:sz w:val="28"/>
          <w:szCs w:val="28"/>
        </w:rPr>
        <w:t>之全部資料之日起</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，依採購法施行細則第92條規定，為30日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內辦理初驗，並作成初驗紀錄。初驗合格後，機關應於</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，依採購法施行細則第93條規定，為20日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FF544E" w:rsidRDefault="00FF544E" w:rsidP="00FF544E">
      <w:pPr>
        <w:pStyle w:val="Standard"/>
        <w:spacing w:line="240" w:lineRule="atLeast"/>
        <w:ind w:left="1376" w:hanging="284"/>
        <w:jc w:val="both"/>
        <w:rPr>
          <w:rFonts w:ascii="標楷體" w:eastAsia="標楷體" w:hAnsi="標楷體" w:cs="標楷體"/>
          <w:sz w:val="28"/>
          <w:szCs w:val="28"/>
        </w:rPr>
      </w:pPr>
      <w:r>
        <w:rPr>
          <w:rFonts w:ascii="標楷體" w:eastAsia="標楷體" w:hAnsi="標楷體" w:cs="標楷體"/>
          <w:sz w:val="28"/>
          <w:szCs w:val="28"/>
        </w:rPr>
        <w:t>□工程竣工後，</w:t>
      </w:r>
      <w:bookmarkStart w:id="2" w:name="_Hlk38386054"/>
      <w:r>
        <w:rPr>
          <w:rFonts w:ascii="標楷體" w:eastAsia="標楷體" w:hAnsi="標楷體" w:cs="標楷體"/>
          <w:color w:val="FF0000"/>
          <w:sz w:val="28"/>
          <w:szCs w:val="28"/>
        </w:rPr>
        <w:t>廠商應委託由我國簽署國際實驗室認證聯盟（ILAC）相互承認協議（MRA）認證機構核發CNS 17020 或ISO/IEC 17020 認證證書之檢驗機構進行實地檢測，並取得其所開立具有認證標誌之合格檢驗報告。</w:t>
      </w:r>
      <w:bookmarkEnd w:id="2"/>
      <w:proofErr w:type="gramStart"/>
      <w:r>
        <w:rPr>
          <w:rFonts w:ascii="標楷體" w:eastAsia="標楷體" w:hAnsi="標楷體" w:cs="標楷體"/>
          <w:sz w:val="28"/>
          <w:szCs w:val="28"/>
        </w:rPr>
        <w:t>無初驗</w:t>
      </w:r>
      <w:proofErr w:type="gramEnd"/>
      <w:r>
        <w:rPr>
          <w:rFonts w:ascii="標楷體" w:eastAsia="標楷體" w:hAnsi="標楷體" w:cs="標楷體"/>
          <w:sz w:val="28"/>
          <w:szCs w:val="28"/>
        </w:rPr>
        <w:t>程序者，機關應於接獲廠商</w:t>
      </w:r>
      <w:proofErr w:type="gramStart"/>
      <w:r>
        <w:rPr>
          <w:rFonts w:ascii="標楷體" w:eastAsia="標楷體" w:hAnsi="標楷體" w:cs="標楷體"/>
          <w:sz w:val="28"/>
          <w:szCs w:val="28"/>
        </w:rPr>
        <w:t>通知備驗或</w:t>
      </w:r>
      <w:proofErr w:type="gramEnd"/>
      <w:r>
        <w:rPr>
          <w:rFonts w:ascii="標楷體" w:eastAsia="標楷體" w:hAnsi="標楷體" w:cs="標楷體"/>
          <w:sz w:val="28"/>
          <w:szCs w:val="28"/>
        </w:rPr>
        <w:t>可得驗收之程序完成後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，依採購法施行細則第94條規定，為30日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(三)查驗或驗收有試車、試運轉或試用測試程序者，其內容（由機關於招標時載明，無者免填）：</w:t>
      </w:r>
    </w:p>
    <w:p w:rsidR="00FF544E" w:rsidRDefault="00FF544E" w:rsidP="00FF544E">
      <w:pPr>
        <w:pStyle w:val="Standard"/>
        <w:spacing w:line="240" w:lineRule="atLeast"/>
        <w:ind w:left="720"/>
        <w:jc w:val="both"/>
      </w:pPr>
      <w:r>
        <w:rPr>
          <w:rFonts w:ascii="標楷體" w:eastAsia="標楷體" w:hAnsi="標楷體" w:cs="標楷體"/>
          <w:sz w:val="28"/>
          <w:szCs w:val="28"/>
        </w:rPr>
        <w:t>廠商應就履約標的於</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（場所）、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期間）及＿＿＿＿＿</w:t>
      </w:r>
      <w:proofErr w:type="gramEnd"/>
      <w:r>
        <w:rPr>
          <w:rFonts w:ascii="標楷體" w:eastAsia="標楷體" w:hAnsi="標楷體" w:cs="標楷體"/>
          <w:sz w:val="28"/>
          <w:szCs w:val="28"/>
        </w:rPr>
        <w:t>（條件）下辦理試車、試運轉或試用測試程序，以作為查驗或驗收之用。試車、試運轉或試用所需費用，由廠商負擔。但另有規定者，不在此限。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查驗或驗收人對隱蔽部分拆驗或化驗者，其拆除、修復或化驗所生費用，拆驗或化驗結果與契約規定不符者，該費用由廠商負擔；與規定相符者，該費用由機關負擔。契約規定以外之查驗、測試或檢驗，亦同。</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(六)機關就廠商履約標的為查驗、測試或檢驗之權利，不受該標的曾通過其他查驗、測試或檢驗之限制。</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工程竣工後，廠商應對施工期間損壞或遷移之機關設施或公共設施予以修復或回復，並將現場堆置的施工機具、器材、廢棄物及非契約所應有之設施全部運離或清除，並填具竣工報告，經機關勘驗認可，始得認定為工程完工。</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(八)工程部分完工後，有部分先行使用之必要或已履約之部分有</w:t>
      </w:r>
      <w:proofErr w:type="gramStart"/>
      <w:r>
        <w:rPr>
          <w:rFonts w:ascii="標楷體" w:eastAsia="標楷體" w:hAnsi="標楷體" w:cs="標楷體"/>
          <w:sz w:val="28"/>
          <w:szCs w:val="28"/>
        </w:rPr>
        <w:t>減損滅失</w:t>
      </w:r>
      <w:proofErr w:type="gramEnd"/>
      <w:r>
        <w:rPr>
          <w:rFonts w:ascii="標楷體" w:eastAsia="標楷體" w:hAnsi="標楷體" w:cs="標楷體"/>
          <w:sz w:val="28"/>
          <w:szCs w:val="28"/>
        </w:rPr>
        <w:t>之虞者，應先就該部分辦理驗收或分段查驗供驗收之用，並得就該部分支付價金及</w:t>
      </w:r>
      <w:proofErr w:type="gramStart"/>
      <w:r>
        <w:rPr>
          <w:rFonts w:ascii="標楷體" w:eastAsia="標楷體" w:hAnsi="標楷體" w:cs="標楷體"/>
          <w:sz w:val="28"/>
          <w:szCs w:val="28"/>
        </w:rPr>
        <w:t>起算保固</w:t>
      </w:r>
      <w:proofErr w:type="gramEnd"/>
      <w:r>
        <w:rPr>
          <w:rFonts w:ascii="標楷體" w:eastAsia="標楷體" w:hAnsi="標楷體" w:cs="標楷體"/>
          <w:sz w:val="28"/>
          <w:szCs w:val="28"/>
        </w:rPr>
        <w:t>期。可</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部分驗收方式者，優先</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部分驗收；因時程或個案特性，</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部分驗收有困難者，可</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(九)工程驗收合格後，廠商應依照機關指定的接管單位：</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由機關視個案特性於招標時載明；未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，為機關</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辦理點交。其因非可歸責於廠商的事由，接管單位有異議或藉故拒絕、拖延時，機關應負責處理，並在驗收合格後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由機關視個案特性於招標時載明；未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，為15日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內處理完畢，否則應由機關自行接管。如機關逾期不處理或</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自行接管者，視同廠商已完成點交程序，對本工程的保管不再負責，機關不得以尚未點交作為</w:t>
      </w:r>
      <w:proofErr w:type="gramStart"/>
      <w:r>
        <w:rPr>
          <w:rFonts w:ascii="標楷體" w:eastAsia="標楷體" w:hAnsi="標楷體" w:cs="標楷體"/>
          <w:sz w:val="28"/>
          <w:szCs w:val="28"/>
        </w:rPr>
        <w:t>拒絕結付尾款</w:t>
      </w:r>
      <w:proofErr w:type="gramEnd"/>
      <w:r>
        <w:rPr>
          <w:rFonts w:ascii="標楷體" w:eastAsia="標楷體" w:hAnsi="標楷體" w:cs="標楷體"/>
          <w:sz w:val="28"/>
          <w:szCs w:val="28"/>
        </w:rPr>
        <w:t>的理由。若建築工程須取得目的事業主管機關之使用執照或其他類似文件時，其因可歸責於機關之事由以致延誤時，機關應先行辦理驗收付款。</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(十)廠商履約結果經機關初驗或驗收有瑕疵者，機關得要求廠商於</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日內（機關未填列者，由主驗人定之，以</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逾30日為限）改善、拆除、重作、退貨或換貨（以下簡稱改正）。逾期未改正者，依第18條遲延履約規定計算逾期違約金。但逾期未改正仍在契約原訂履約期限內者，不在此限。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(十一)廠商</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於前款期限內改正、拒絕改正或其瑕疵不能改正，或改正次數逾</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次</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w:t>
      </w:r>
      <w:proofErr w:type="gramStart"/>
      <w:r>
        <w:rPr>
          <w:rFonts w:ascii="標楷體" w:eastAsia="標楷體" w:hAnsi="標楷體" w:cs="標楷體"/>
          <w:sz w:val="28"/>
          <w:szCs w:val="28"/>
        </w:rPr>
        <w:t>無者免</w:t>
      </w:r>
      <w:proofErr w:type="gramEnd"/>
      <w:r>
        <w:rPr>
          <w:rFonts w:ascii="標楷體" w:eastAsia="標楷體" w:hAnsi="標楷體" w:cs="標楷體"/>
          <w:sz w:val="28"/>
          <w:szCs w:val="28"/>
        </w:rPr>
        <w:t>填</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仍未能改正者，機關得</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行下列</w:t>
      </w:r>
      <w:proofErr w:type="gramStart"/>
      <w:r>
        <w:rPr>
          <w:rFonts w:ascii="標楷體" w:eastAsia="標楷體" w:hAnsi="標楷體" w:cs="標楷體"/>
          <w:sz w:val="28"/>
          <w:szCs w:val="28"/>
        </w:rPr>
        <w:t>措</w:t>
      </w:r>
      <w:proofErr w:type="gramEnd"/>
      <w:r>
        <w:rPr>
          <w:rFonts w:ascii="標楷體" w:eastAsia="標楷體" w:hAnsi="標楷體" w:cs="標楷體"/>
          <w:sz w:val="28"/>
          <w:szCs w:val="28"/>
        </w:rPr>
        <w:t>施之一：</w:t>
      </w:r>
    </w:p>
    <w:p w:rsidR="00FF544E" w:rsidRDefault="00FF544E" w:rsidP="00FF544E">
      <w:pPr>
        <w:pStyle w:val="af4"/>
        <w:spacing w:line="240" w:lineRule="atLeast"/>
        <w:ind w:left="1135" w:hanging="284"/>
      </w:pPr>
      <w:r>
        <w:rPr>
          <w:rFonts w:ascii="標楷體" w:eastAsia="標楷體" w:hAnsi="標楷體" w:cs="標楷體"/>
        </w:rPr>
        <w:t>1.自行或使第三人改正，並得向廠商請求償還改正必要之費用。</w:t>
      </w:r>
    </w:p>
    <w:p w:rsidR="00FF544E" w:rsidRDefault="00FF544E" w:rsidP="00FF544E">
      <w:pPr>
        <w:pStyle w:val="af2"/>
        <w:spacing w:line="240" w:lineRule="atLeast"/>
        <w:ind w:left="1135" w:hanging="284"/>
      </w:pPr>
      <w:r>
        <w:rPr>
          <w:rFonts w:ascii="標楷體" w:eastAsia="標楷體" w:hAnsi="標楷體" w:cs="標楷體"/>
        </w:rPr>
        <w:t>2.終止或解除契約或減少契約價金。</w:t>
      </w:r>
    </w:p>
    <w:p w:rsidR="00FF544E" w:rsidRDefault="00FF544E" w:rsidP="00FF544E">
      <w:pPr>
        <w:pStyle w:val="af2"/>
        <w:spacing w:line="240" w:lineRule="atLeast"/>
        <w:ind w:left="851" w:hanging="567"/>
      </w:pPr>
      <w:r>
        <w:rPr>
          <w:rFonts w:ascii="標楷體" w:eastAsia="標楷體" w:hAnsi="標楷體" w:cs="標楷體"/>
        </w:rPr>
        <w:t>(十二)因可歸責於廠商之事由，致履約有瑕疵者，機關除依前2款規定辦理外，並得請求損害賠償。</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第16條　保固</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)保固期之認定：</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1.起算日：</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(1)全部完工辦理驗收者，自驗收結果符合契約規定之日起算。</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(2)有部分先行使用之必要或已履約之部分有</w:t>
      </w:r>
      <w:proofErr w:type="gramStart"/>
      <w:r>
        <w:rPr>
          <w:rFonts w:ascii="標楷體" w:eastAsia="標楷體" w:hAnsi="標楷體" w:cs="標楷體"/>
          <w:sz w:val="28"/>
          <w:szCs w:val="28"/>
        </w:rPr>
        <w:t>減損滅失</w:t>
      </w:r>
      <w:proofErr w:type="gramEnd"/>
      <w:r>
        <w:rPr>
          <w:rFonts w:ascii="標楷體" w:eastAsia="標楷體" w:hAnsi="標楷體" w:cs="標楷體"/>
          <w:sz w:val="28"/>
          <w:szCs w:val="28"/>
        </w:rPr>
        <w:t>之虞，辦理部分驗收或分段查驗供驗收之用者，除無</w:t>
      </w:r>
      <w:proofErr w:type="gramStart"/>
      <w:r>
        <w:rPr>
          <w:rFonts w:ascii="標楷體" w:eastAsia="標楷體" w:hAnsi="標楷體" w:cs="標楷體"/>
          <w:sz w:val="28"/>
          <w:szCs w:val="28"/>
        </w:rPr>
        <w:t>起算保固</w:t>
      </w:r>
      <w:proofErr w:type="gramEnd"/>
      <w:r>
        <w:rPr>
          <w:rFonts w:ascii="標楷體" w:eastAsia="標楷體" w:hAnsi="標楷體" w:cs="標楷體"/>
          <w:sz w:val="28"/>
          <w:szCs w:val="28"/>
        </w:rPr>
        <w:t>期可能之部分外，自驗收或分段查驗結果符合契約規定之日起算。</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(3)因可歸責於機關之事由，逾第15條第2款規定之期限遲未能完成驗收者，自契約標的足資認定符合契約規定之日起算。</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2.期間：</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(1)非</w:t>
      </w:r>
      <w:proofErr w:type="gramStart"/>
      <w:r>
        <w:rPr>
          <w:rFonts w:ascii="標楷體" w:eastAsia="標楷體" w:hAnsi="標楷體" w:cs="標楷體"/>
          <w:sz w:val="28"/>
          <w:szCs w:val="28"/>
        </w:rPr>
        <w:t>結構物由廠商</w:t>
      </w:r>
      <w:proofErr w:type="gramEnd"/>
      <w:r>
        <w:rPr>
          <w:rFonts w:ascii="標楷體" w:eastAsia="標楷體" w:hAnsi="標楷體" w:cs="標楷體"/>
          <w:sz w:val="28"/>
          <w:szCs w:val="28"/>
        </w:rPr>
        <w:t>保固</w:t>
      </w:r>
      <w:r w:rsidRPr="0077707E">
        <w:rPr>
          <w:rFonts w:ascii="標楷體" w:eastAsia="標楷體" w:hAnsi="標楷體" w:cs="標楷體" w:hint="eastAsia"/>
          <w:color w:val="FF0000"/>
          <w:sz w:val="28"/>
          <w:szCs w:val="28"/>
          <w:u w:val="single"/>
        </w:rPr>
        <w:t xml:space="preserve"> 3</w:t>
      </w:r>
      <w:r w:rsidRPr="0077707E">
        <w:rPr>
          <w:rFonts w:ascii="標楷體" w:eastAsia="標楷體" w:hAnsi="標楷體" w:cs="標楷體"/>
          <w:color w:val="FF0000"/>
          <w:sz w:val="28"/>
          <w:szCs w:val="28"/>
          <w:u w:val="single"/>
        </w:rPr>
        <w:t xml:space="preserve"> </w:t>
      </w:r>
      <w:r>
        <w:rPr>
          <w:rFonts w:ascii="標楷體" w:eastAsia="標楷體" w:hAnsi="標楷體" w:cs="標楷體"/>
          <w:sz w:val="28"/>
          <w:szCs w:val="28"/>
        </w:rPr>
        <w:t>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(2)</w:t>
      </w:r>
      <w:proofErr w:type="gramStart"/>
      <w:r>
        <w:rPr>
          <w:rFonts w:ascii="標楷體" w:eastAsia="標楷體" w:hAnsi="標楷體" w:cs="標楷體"/>
          <w:sz w:val="28"/>
          <w:szCs w:val="28"/>
        </w:rPr>
        <w:t>結構物由廠商</w:t>
      </w:r>
      <w:proofErr w:type="gramEnd"/>
      <w:r>
        <w:rPr>
          <w:rFonts w:ascii="標楷體" w:eastAsia="標楷體" w:hAnsi="標楷體" w:cs="標楷體"/>
          <w:sz w:val="28"/>
          <w:szCs w:val="28"/>
        </w:rPr>
        <w:t>保固</w:t>
      </w:r>
      <w:r w:rsidRPr="0077707E">
        <w:rPr>
          <w:rFonts w:ascii="標楷體" w:eastAsia="標楷體" w:hAnsi="標楷體" w:cs="標楷體" w:hint="eastAsia"/>
          <w:color w:val="FF0000"/>
          <w:sz w:val="28"/>
          <w:szCs w:val="28"/>
          <w:u w:val="single"/>
        </w:rPr>
        <w:t xml:space="preserve"> 5 </w:t>
      </w:r>
      <w:r>
        <w:rPr>
          <w:rFonts w:ascii="標楷體" w:eastAsia="標楷體" w:hAnsi="標楷體" w:cs="標楷體"/>
          <w:sz w:val="28"/>
          <w:szCs w:val="28"/>
        </w:rPr>
        <w:t>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由機關於招標時視個案特性載明；未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，為5年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(二)本條所稱瑕疵，包括</w:t>
      </w:r>
      <w:proofErr w:type="gramStart"/>
      <w:r>
        <w:rPr>
          <w:rFonts w:ascii="標楷體" w:eastAsia="標楷體" w:hAnsi="標楷體" w:cs="標楷體"/>
          <w:sz w:val="28"/>
          <w:szCs w:val="28"/>
        </w:rPr>
        <w:t>損裂、</w:t>
      </w:r>
      <w:proofErr w:type="gramEnd"/>
      <w:r>
        <w:rPr>
          <w:rFonts w:ascii="標楷體" w:eastAsia="標楷體" w:hAnsi="標楷體" w:cs="標楷體"/>
          <w:sz w:val="28"/>
          <w:szCs w:val="28"/>
        </w:rPr>
        <w:t>坍塌、損壞、功能或效益不符合契約規定等。</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(三)保固期內發現之瑕疵，應由廠商於機關指定之合理期限內負責免費無條件改正。逾期不為改正者，機關得</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為處理，所需費用由廠商負擔，或動用保固保證金</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為處理，不足時向廠商追償。但屬故意破壞、不當使用、正常零附件損耗或其他非可歸責於廠商之事由所致瑕疵者，由機關負擔改正費用。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(四)為</w:t>
      </w:r>
      <w:proofErr w:type="gramStart"/>
      <w:r>
        <w:rPr>
          <w:rFonts w:ascii="標楷體" w:eastAsia="標楷體" w:hAnsi="標楷體" w:cs="標楷體"/>
          <w:sz w:val="28"/>
          <w:szCs w:val="28"/>
        </w:rPr>
        <w:t>釐</w:t>
      </w:r>
      <w:proofErr w:type="gramEnd"/>
      <w:r>
        <w:rPr>
          <w:rFonts w:ascii="標楷體" w:eastAsia="標楷體" w:hAnsi="標楷體" w:cs="標楷體"/>
          <w:sz w:val="28"/>
          <w:szCs w:val="28"/>
        </w:rPr>
        <w:t>清發生瑕疵之原因或其責任歸屬，機關得委託公正之第三人進行檢驗或調查工作，其結果如證明瑕疵係因可歸責於廠商之事由所致，廠商應負擔檢驗或調查工作所需之費用。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(六)保固期內，採購標的因可歸責於廠商之事由造成之瑕疵致無法使用時，該無法使用之期間得不計入保固期，並由機關通知廠商。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(七)機關得於保固期間及期滿前，通知廠商派員會同勘查保固事項。</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(八)保固期滿且無待決事項後30日內，機關應簽發一份保固期滿通知書予廠商，載明廠商完成保固責任之日期。除該通知書所稱之保固合格事實外，</w:t>
      </w:r>
      <w:r>
        <w:rPr>
          <w:rFonts w:ascii="標楷體" w:eastAsia="標楷體" w:hAnsi="標楷體" w:cs="標楷體"/>
          <w:sz w:val="28"/>
          <w:szCs w:val="28"/>
        </w:rPr>
        <w:lastRenderedPageBreak/>
        <w:t>任何文件均不得證明廠商已完成本工程之保固工作。</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(九)廠商應於接獲保固期滿通知書後30日內，將留置於本工程現場之設備、材料、殘物、垃圾或臨時設施，清運完畢。逾期未</w:t>
      </w:r>
      <w:proofErr w:type="gramStart"/>
      <w:r>
        <w:rPr>
          <w:rFonts w:ascii="標楷體" w:eastAsia="標楷體" w:hAnsi="標楷體" w:cs="標楷體"/>
          <w:sz w:val="28"/>
          <w:szCs w:val="28"/>
        </w:rPr>
        <w:t>清運者</w:t>
      </w:r>
      <w:proofErr w:type="gramEnd"/>
      <w:r>
        <w:rPr>
          <w:rFonts w:ascii="標楷體" w:eastAsia="標楷體" w:hAnsi="標楷體" w:cs="標楷體"/>
          <w:sz w:val="28"/>
          <w:szCs w:val="28"/>
        </w:rPr>
        <w:t>，機關得</w:t>
      </w:r>
      <w:proofErr w:type="gramStart"/>
      <w:r>
        <w:rPr>
          <w:rFonts w:ascii="標楷體" w:eastAsia="標楷體" w:hAnsi="標楷體" w:cs="標楷體"/>
          <w:sz w:val="28"/>
          <w:szCs w:val="28"/>
        </w:rPr>
        <w:t>逕</w:t>
      </w:r>
      <w:proofErr w:type="gramEnd"/>
      <w:r>
        <w:rPr>
          <w:rFonts w:ascii="標楷體" w:eastAsia="標楷體" w:hAnsi="標楷體" w:cs="標楷體"/>
          <w:sz w:val="28"/>
          <w:szCs w:val="28"/>
        </w:rPr>
        <w:t>為變賣並遷出現場。扣除機關一切處理費用後有剩餘者，機關應將該差額給付廠商；如有不足者，得通知廠商繳納或自保固保證金扣抵。</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第17條　遲延履約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pacing w:val="-4"/>
          <w:sz w:val="28"/>
          <w:szCs w:val="28"/>
        </w:rPr>
        <w:t>逾期違約</w:t>
      </w:r>
      <w:r>
        <w:rPr>
          <w:rFonts w:ascii="標楷體" w:eastAsia="標楷體" w:hAnsi="標楷體" w:cs="標楷體"/>
          <w:sz w:val="28"/>
          <w:szCs w:val="28"/>
        </w:rPr>
        <w:t>金，以日為單位。廠商設計工作如未依照契約規定之送審及修正期限辦理，應按逾期日數，每日依設計部分契約價金</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‰（由機關於招標時載明比率；未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，為1‰）計算逾期違約金；如未依照契約規定期限完工，應按逾期日數，每日依施工部分契約價金</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‰（由機關於招標時載明比率；未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，為1‰）計算逾期違約金。但未完成履約之部分不影響其他已完成部分之使用者，按未完成履約部分之契約價金，每日依其</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‰（由機關於招標時載明比率；未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，為1‰）計算逾期違約金。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部分驗收者，得就該部分之金額計算逾期違約金。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(三)逾期違約金之支付，機關得自應付價金中扣抵；其有不足者，得通知廠商繳納或自保證金扣抵。</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(四)逾期違約金為損害賠償額預定性違約金，其總額（含逾期未改正之違約金）以契約價金總額之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%（由機關於招標時載明，但不高於20%；未</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，為20%）為上限，且不計入第19條第8款之賠償責任上限金額內。</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(五)因下列天災或事變等不可抗力或不可歸責於契約當事人之事由，致未能依時履約者，廠商得依第7條第3款規定，申請延長履約期限；不能履約者，得免除契約責任：</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1.戰爭、封鎖、革命、叛亂、內亂、暴動或動員。</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2.山崩、地震、海嘯、火山爆發、颱風、豪雨、冰雹、惡劣天候、水災、土石流、土崩、地層滑動、雷擊或其他天然災害。</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3.墜機、</w:t>
      </w:r>
      <w:proofErr w:type="gramStart"/>
      <w:r>
        <w:rPr>
          <w:rFonts w:ascii="標楷體" w:eastAsia="標楷體" w:hAnsi="標楷體" w:cs="標楷體"/>
          <w:sz w:val="28"/>
          <w:szCs w:val="28"/>
        </w:rPr>
        <w:t>沉</w:t>
      </w:r>
      <w:proofErr w:type="gramEnd"/>
      <w:r>
        <w:rPr>
          <w:rFonts w:ascii="標楷體" w:eastAsia="標楷體" w:hAnsi="標楷體" w:cs="標楷體"/>
          <w:sz w:val="28"/>
          <w:szCs w:val="28"/>
        </w:rPr>
        <w:t>船、交通中斷或道路、港口冰封。</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4.罷工、勞資糾紛或民眾非理性之聚眾抗爭。</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5.毒氣、瘟疫、火災或爆炸。</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6.履約標的遭破壞、竊盜、搶奪、強盜或海盜。</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7.履約人員遭殺害、傷害、擄人勒贖或不法拘禁。</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8.水、能源或原料中斷或管制供應。</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9.核子反應、核子輻射或放射性污染。</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10.非因廠商不法行為所致之政府或機關依法令下達停工、徵用、沒入、拆毀或禁運命令者。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11.政府法令之新增或變更。</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12.我國或外國政府之行為。</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13.其他經機關認定確屬不可抗力者。</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(六)前款不可抗力或不可歸責事由發生或結束後，其屬可繼續履約之情形者，應繼續履約，並</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行必要措施以降低其所造成之不利影響或損害。</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(七)廠商履約有遲延者，在遲延中，對於因不可抗力而生之損害，亦應負責。但經廠商證明縱</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遲延履約，而仍不免發生損害者，不在此限。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(八)契約訂有分段進度及最後履約期限，</w:t>
      </w:r>
      <w:proofErr w:type="gramStart"/>
      <w:r>
        <w:rPr>
          <w:rFonts w:ascii="標楷體" w:eastAsia="標楷體" w:hAnsi="標楷體" w:cs="標楷體"/>
          <w:sz w:val="28"/>
          <w:szCs w:val="28"/>
        </w:rPr>
        <w:t>且均訂有</w:t>
      </w:r>
      <w:proofErr w:type="gramEnd"/>
      <w:r>
        <w:rPr>
          <w:rFonts w:ascii="標楷體" w:eastAsia="標楷體" w:hAnsi="標楷體" w:cs="標楷體"/>
          <w:sz w:val="28"/>
          <w:szCs w:val="28"/>
        </w:rPr>
        <w:t>逾期違約金者，屬分段完工使用或移交之情形，其逾期違約金之計算原則如下：</w:t>
      </w:r>
    </w:p>
    <w:p w:rsidR="00FF544E" w:rsidRDefault="00FF544E" w:rsidP="00FF544E">
      <w:pPr>
        <w:pStyle w:val="af4"/>
        <w:spacing w:line="240" w:lineRule="atLeast"/>
        <w:ind w:left="1135" w:right="0" w:hanging="284"/>
      </w:pPr>
      <w:r>
        <w:rPr>
          <w:rFonts w:ascii="標楷體" w:eastAsia="標楷體" w:hAnsi="標楷體" w:cs="標楷體"/>
        </w:rPr>
        <w:t>1.未逾分段進度但逾最後履約期限者，扣除已分段完工使用或移交部分之金額，計算逾最後履約期限之違約金。</w:t>
      </w:r>
    </w:p>
    <w:p w:rsidR="00FF544E" w:rsidRDefault="00FF544E" w:rsidP="00FF544E">
      <w:pPr>
        <w:pStyle w:val="af4"/>
        <w:spacing w:line="240" w:lineRule="atLeast"/>
        <w:ind w:left="1135" w:right="0" w:hanging="284"/>
      </w:pPr>
      <w:r>
        <w:rPr>
          <w:rFonts w:ascii="標楷體" w:eastAsia="標楷體" w:hAnsi="標楷體" w:cs="標楷體"/>
        </w:rPr>
        <w:t>2.逾分段進度但未逾最後履約期限者，計算逾分段進度之違約金。</w:t>
      </w:r>
    </w:p>
    <w:p w:rsidR="00FF544E" w:rsidRDefault="00FF544E" w:rsidP="00FF544E">
      <w:pPr>
        <w:pStyle w:val="af4"/>
        <w:spacing w:line="240" w:lineRule="atLeast"/>
        <w:ind w:left="1135" w:right="0" w:hanging="284"/>
      </w:pPr>
      <w:r>
        <w:rPr>
          <w:rFonts w:ascii="標楷體" w:eastAsia="標楷體" w:hAnsi="標楷體" w:cs="標楷體"/>
        </w:rPr>
        <w:t>3.逾分段進度且逾最後履約期限者，分別計算違約金。但逾最後履約期限之違約金，應扣除已分段完工使用或移交部分之金額計算之。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4.分段完工期限與其他採購契約之進行有關者，逾分段進度，得個別計算違約金，不受前款但書限制。</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(九)契約訂有分段進度及最後履約期限，</w:t>
      </w:r>
      <w:proofErr w:type="gramStart"/>
      <w:r>
        <w:rPr>
          <w:rFonts w:ascii="標楷體" w:eastAsia="標楷體" w:hAnsi="標楷體" w:cs="標楷體"/>
          <w:sz w:val="28"/>
          <w:szCs w:val="28"/>
        </w:rPr>
        <w:t>且均訂有</w:t>
      </w:r>
      <w:proofErr w:type="gramEnd"/>
      <w:r>
        <w:rPr>
          <w:rFonts w:ascii="標楷體" w:eastAsia="標楷體" w:hAnsi="標楷體" w:cs="標楷體"/>
          <w:sz w:val="28"/>
          <w:szCs w:val="28"/>
        </w:rPr>
        <w:t>逾期違約金者，屬全部完工後使用或移交之情形，其逾期違約金之計算原則如下：</w:t>
      </w:r>
    </w:p>
    <w:p w:rsidR="00FF544E" w:rsidRDefault="00FF544E" w:rsidP="00FF544E">
      <w:pPr>
        <w:pStyle w:val="af4"/>
        <w:spacing w:line="240" w:lineRule="atLeast"/>
        <w:ind w:left="1191" w:hanging="340"/>
      </w:pPr>
      <w:r>
        <w:rPr>
          <w:rFonts w:ascii="標楷體" w:eastAsia="標楷體" w:hAnsi="標楷體" w:cs="標楷體"/>
        </w:rPr>
        <w:t>1.未逾分段進度但逾最後履約期限者，計算逾最後履約期限之違約金。</w:t>
      </w:r>
    </w:p>
    <w:p w:rsidR="00FF544E" w:rsidRDefault="00FF544E" w:rsidP="00FF544E">
      <w:pPr>
        <w:pStyle w:val="af4"/>
        <w:spacing w:line="240" w:lineRule="atLeast"/>
        <w:ind w:left="1191" w:hanging="340"/>
      </w:pPr>
      <w:r>
        <w:rPr>
          <w:rFonts w:ascii="標楷體" w:eastAsia="標楷體" w:hAnsi="標楷體" w:cs="標楷體"/>
        </w:rPr>
        <w:t>2.逾分段進度但未逾最後履約期限，其有逾分段進度已收取之違約金者，於未逾最後履約期限後發還。</w:t>
      </w:r>
    </w:p>
    <w:p w:rsidR="00FF544E" w:rsidRDefault="00FF544E" w:rsidP="00FF544E">
      <w:pPr>
        <w:pStyle w:val="af4"/>
        <w:spacing w:line="240" w:lineRule="atLeast"/>
        <w:ind w:left="1191" w:hanging="340"/>
      </w:pPr>
      <w:r>
        <w:rPr>
          <w:rFonts w:ascii="標楷體" w:eastAsia="標楷體" w:hAnsi="標楷體" w:cs="標楷體"/>
        </w:rPr>
        <w:t>3.逾分段進度且逾最後履約期限，其有逾分段進度已收取之違約金者，於計算逾最後履約期限之違約金時應予扣抵。</w:t>
      </w:r>
    </w:p>
    <w:p w:rsidR="00FF544E" w:rsidRDefault="00FF544E" w:rsidP="00FF544E">
      <w:pPr>
        <w:pStyle w:val="Standard"/>
        <w:spacing w:line="240" w:lineRule="atLeast"/>
        <w:ind w:left="1191" w:hanging="340"/>
        <w:jc w:val="both"/>
      </w:pPr>
      <w:r>
        <w:rPr>
          <w:rFonts w:ascii="標楷體" w:eastAsia="標楷體" w:hAnsi="標楷體" w:cs="標楷體"/>
          <w:sz w:val="28"/>
          <w:szCs w:val="28"/>
        </w:rPr>
        <w:t>4.分段完工期限與其他採購契約之進行有關者，逾分段進度，得計算違約金，不受第2目及第3目之限制。</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(十)廠商未遵守法令致生履約事故者，由廠商負責。因而遲延履約者，不得據以免責。</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(十一)本條所稱「契約價金總額」為：□結算驗收證明書所載結算總價，並加計可歸責於廠商之驗收扣款金額；□原契約總金額</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由機關於招標時勾選；未勾選者，為第1選項</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。有契約變更之情形者，雙方得就變更之部分另為協議（例如契約變更新增項目或數量之金額）。</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第18條　權利及責任</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)廠商應擔保第三人就履約標的，對於機關不得主張任何權利。</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(二)廠商履約，其有侵害第三人合法權益時，應由廠商負責處理並承擔一切法律責任。</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(三)廠商履約結果涉及智慧財產權者：（由</w:t>
      </w:r>
      <w:r>
        <w:rPr>
          <w:rFonts w:ascii="標楷體" w:eastAsia="標楷體" w:hAnsi="標楷體" w:cs="標楷體"/>
          <w:spacing w:val="-4"/>
          <w:sz w:val="28"/>
          <w:szCs w:val="28"/>
        </w:rPr>
        <w:t>機關於招標時載明）</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w:t>
      </w:r>
      <w:r>
        <w:rPr>
          <w:rFonts w:ascii="標楷體" w:eastAsia="標楷體" w:hAnsi="標楷體" w:cs="標楷體"/>
          <w:sz w:val="28"/>
          <w:szCs w:val="28"/>
        </w:rPr>
        <w:t>機關有權永久無償利用該著作財產權。</w:t>
      </w:r>
    </w:p>
    <w:p w:rsidR="00FF544E" w:rsidRDefault="00FF544E" w:rsidP="00FF544E">
      <w:pPr>
        <w:pStyle w:val="71"/>
        <w:spacing w:line="240" w:lineRule="atLeast"/>
        <w:ind w:left="1135" w:hanging="284"/>
        <w:jc w:val="both"/>
      </w:pPr>
    </w:p>
    <w:p w:rsidR="00FF544E" w:rsidRDefault="00FF544E" w:rsidP="00FF544E">
      <w:pPr>
        <w:pStyle w:val="Standard"/>
        <w:spacing w:line="240" w:lineRule="atLeast"/>
        <w:ind w:left="840" w:hanging="556"/>
        <w:jc w:val="both"/>
      </w:pPr>
      <w:r>
        <w:rPr>
          <w:rFonts w:ascii="標楷體" w:eastAsia="標楷體" w:hAnsi="標楷體" w:cs="標楷體"/>
          <w:sz w:val="28"/>
          <w:szCs w:val="28"/>
        </w:rPr>
        <w:t>(四)除另有規定外，廠商如在契約使用專利品，或專利性施工方法，或涉及著作權時，其有關之專利及著作權益，概由廠商依照有關法令規定處理，其費用亦由廠商負擔。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lastRenderedPageBreak/>
        <w:t>(五)機關及廠商應採取必要之措施，以保障他方免於因契約之履行而遭第三人請求損害賠償。其有致第三人損害者，應由造成損害原因之一方負責賠償。</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(六)機關對於廠商、分包廠商及其人員因履約所致之人體傷亡或財物損失，不負賠償責任。對於人體傷亡或財物損失之風險，廠商應投保必要之保險。</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(七)廠商依契約規定應履行之責任，不因機關對於廠商履約事項之審查、認可或核准行為而減少或免除。</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(八)因可歸責於一方之事由，致他方遭受損害者，一方應負賠償責任，其認定有爭議者，依照爭議處理條款辦理。</w:t>
      </w:r>
    </w:p>
    <w:p w:rsidR="00FF544E" w:rsidRDefault="00FF544E" w:rsidP="00FF544E">
      <w:pPr>
        <w:pStyle w:val="af4"/>
        <w:spacing w:line="240" w:lineRule="atLeast"/>
        <w:ind w:left="1191" w:hanging="340"/>
      </w:pPr>
      <w:r>
        <w:rPr>
          <w:rFonts w:ascii="標楷體" w:eastAsia="標楷體" w:hAnsi="標楷體" w:cs="標楷體"/>
        </w:rPr>
        <w:t>1.損害賠償之範圍，依民法第216條第1項規定，以填補他方所受損害及所失利益為限。□但非因故意或重大過失所致之損害，契約雙方所負賠償責任不包括「所失利益」（得由機關於招標時勾選）。</w:t>
      </w:r>
    </w:p>
    <w:p w:rsidR="00FF544E" w:rsidRDefault="00FF544E" w:rsidP="00FF544E">
      <w:pPr>
        <w:pStyle w:val="af4"/>
        <w:spacing w:line="240" w:lineRule="atLeast"/>
        <w:ind w:left="1191" w:hanging="340"/>
      </w:pPr>
      <w:r>
        <w:rPr>
          <w:rFonts w:ascii="標楷體" w:eastAsia="標楷體" w:hAnsi="標楷體" w:cs="標楷體"/>
        </w:rPr>
        <w:t>2.除第18條約定之逾期違約金外，損害賠償金額上限為：契約價金總額。</w:t>
      </w:r>
    </w:p>
    <w:p w:rsidR="00FF544E" w:rsidRDefault="00FF544E" w:rsidP="00FF544E">
      <w:pPr>
        <w:pStyle w:val="af4"/>
        <w:spacing w:line="240" w:lineRule="atLeast"/>
        <w:ind w:left="1191" w:hanging="340"/>
      </w:pPr>
      <w:r>
        <w:rPr>
          <w:rFonts w:ascii="標楷體" w:eastAsia="標楷體" w:hAnsi="標楷體" w:cs="標楷體"/>
        </w:rPr>
        <w:t>3.</w:t>
      </w:r>
      <w:proofErr w:type="gramStart"/>
      <w:r>
        <w:rPr>
          <w:rFonts w:ascii="標楷體" w:eastAsia="標楷體" w:hAnsi="標楷體" w:cs="標楷體"/>
        </w:rPr>
        <w:t>前目訂</w:t>
      </w:r>
      <w:proofErr w:type="gramEnd"/>
      <w:r>
        <w:rPr>
          <w:rFonts w:ascii="標楷體" w:eastAsia="標楷體" w:hAnsi="標楷體" w:cs="標楷體"/>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(九)履約及賠償連帶保證廠商應保證得標廠商依契約履行義務，如有不能履約情事，</w:t>
      </w:r>
      <w:proofErr w:type="gramStart"/>
      <w:r>
        <w:rPr>
          <w:rFonts w:ascii="標楷體" w:eastAsia="標楷體" w:hAnsi="標楷體" w:cs="標楷體"/>
          <w:sz w:val="28"/>
          <w:szCs w:val="28"/>
        </w:rPr>
        <w:t>即續負</w:t>
      </w:r>
      <w:proofErr w:type="gramEnd"/>
      <w:r>
        <w:rPr>
          <w:rFonts w:ascii="標楷體" w:eastAsia="標楷體" w:hAnsi="標楷體" w:cs="標楷體"/>
          <w:sz w:val="28"/>
          <w:szCs w:val="28"/>
        </w:rPr>
        <w:t>履行義務，並就機關因此所生損害，負連帶賠償責任。</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(十一)廠商與其連帶保證廠商如有債權或債務等糾紛，應自行協調或循法律途徑解決。</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(十二)契約文件要求廠商提送之各項文件，廠商應依其特性及權責，請所屬相關人員於該等文件上簽名或用印。如有偽造文書情事，由出具文件之廠商及其簽名人員負刑事及民事上所有責任。</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第19條　契約變更及轉讓</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)設計有變更之必要者，應經機關同意或依機關之通知辦理。其變更係不可歸責於廠商者，廠商得向機關請求償付履約所增加之必要費用。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機關於必要時得於契約所約定之範圍內通知廠商變更契約（含新增項目），廠商於接獲通知後應向機關提出契約標的、價金、履約期限、付款期程或其他契約內容須變更之相關文件。契約價金之變更，其底價依採購法第46條第1項之規定。</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(三)廠商於機關接受其所提出須變更之相關文件前，不得自行變更契約。除</w:t>
      </w:r>
      <w:r>
        <w:rPr>
          <w:rFonts w:ascii="標楷體" w:eastAsia="標楷體" w:hAnsi="標楷體" w:cs="標楷體"/>
          <w:sz w:val="28"/>
          <w:szCs w:val="28"/>
        </w:rPr>
        <w:lastRenderedPageBreak/>
        <w:t>機關另有請求者外，廠商不得因前款之通知而遲延其履約期限。</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(五)契約約定之採購標的，其有下列情形之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w:t>
      </w:r>
      <w:proofErr w:type="gramStart"/>
      <w:r>
        <w:rPr>
          <w:rFonts w:ascii="標楷體" w:eastAsia="標楷體" w:hAnsi="標楷體" w:cs="標楷體"/>
          <w:sz w:val="28"/>
          <w:szCs w:val="28"/>
        </w:rPr>
        <w:t>廠商得敘明</w:t>
      </w:r>
      <w:proofErr w:type="gramEnd"/>
      <w:r>
        <w:rPr>
          <w:rFonts w:ascii="標楷體" w:eastAsia="標楷體" w:hAnsi="標楷體" w:cs="標楷體"/>
          <w:sz w:val="28"/>
          <w:szCs w:val="28"/>
        </w:rPr>
        <w:t>理由，檢附規格、功能、效益及價格比較表，徵得機關書面同意後，以其他規格、功能及效益相同或較優者代之。但不得據以增加契約總價金。其因而減省廠商履約費用者，應自契約價金中扣除，</w:t>
      </w:r>
      <w:proofErr w:type="gramStart"/>
      <w:r>
        <w:rPr>
          <w:rFonts w:ascii="標楷體" w:eastAsia="標楷體" w:hAnsi="標楷體" w:cs="標楷體"/>
          <w:sz w:val="28"/>
          <w:szCs w:val="28"/>
        </w:rPr>
        <w:t>或移供其他</w:t>
      </w:r>
      <w:proofErr w:type="gramEnd"/>
      <w:r>
        <w:rPr>
          <w:rFonts w:ascii="標楷體" w:eastAsia="標楷體" w:hAnsi="標楷體" w:cs="標楷體"/>
          <w:sz w:val="28"/>
          <w:szCs w:val="28"/>
        </w:rPr>
        <w:t>項目變更所需增加費用之用：</w:t>
      </w:r>
    </w:p>
    <w:p w:rsidR="00FF544E" w:rsidRDefault="00FF544E" w:rsidP="00FF544E">
      <w:pPr>
        <w:pStyle w:val="Standard"/>
        <w:spacing w:line="240" w:lineRule="atLeast"/>
        <w:ind w:left="1484" w:right="57" w:hanging="560"/>
        <w:jc w:val="both"/>
      </w:pPr>
      <w:r>
        <w:rPr>
          <w:rFonts w:ascii="標楷體" w:eastAsia="標楷體" w:hAnsi="標楷體" w:cs="標楷體"/>
          <w:sz w:val="28"/>
          <w:szCs w:val="28"/>
        </w:rPr>
        <w:t>1.契約原標示之廠牌或型號不再製造或供應。</w:t>
      </w:r>
    </w:p>
    <w:p w:rsidR="00FF544E" w:rsidRDefault="00FF544E" w:rsidP="00FF544E">
      <w:pPr>
        <w:pStyle w:val="af1"/>
        <w:spacing w:line="240" w:lineRule="atLeast"/>
        <w:ind w:left="1484" w:hanging="560"/>
      </w:pPr>
      <w:r>
        <w:rPr>
          <w:rFonts w:ascii="標楷體" w:eastAsia="標楷體" w:hAnsi="標楷體" w:cs="標楷體"/>
        </w:rPr>
        <w:t>2.契約原標示之分包廠商不再營業或拒絕供應。</w:t>
      </w:r>
    </w:p>
    <w:p w:rsidR="00FF544E" w:rsidRDefault="00FF544E" w:rsidP="00FF544E">
      <w:pPr>
        <w:pStyle w:val="Standard"/>
        <w:spacing w:line="240" w:lineRule="atLeast"/>
        <w:ind w:left="1484" w:right="57" w:hanging="560"/>
        <w:jc w:val="both"/>
      </w:pPr>
      <w:r>
        <w:rPr>
          <w:rFonts w:ascii="標楷體" w:eastAsia="標楷體" w:hAnsi="標楷體" w:cs="標楷體"/>
          <w:sz w:val="28"/>
          <w:szCs w:val="28"/>
        </w:rPr>
        <w:t>3.較契約原標示</w:t>
      </w:r>
      <w:proofErr w:type="gramStart"/>
      <w:r>
        <w:rPr>
          <w:rFonts w:ascii="標楷體" w:eastAsia="標楷體" w:hAnsi="標楷體" w:cs="標楷體"/>
          <w:sz w:val="28"/>
          <w:szCs w:val="28"/>
        </w:rPr>
        <w:t>者更優或</w:t>
      </w:r>
      <w:proofErr w:type="gramEnd"/>
      <w:r>
        <w:rPr>
          <w:rFonts w:ascii="標楷體" w:eastAsia="標楷體" w:hAnsi="標楷體" w:cs="標楷體"/>
          <w:sz w:val="28"/>
          <w:szCs w:val="28"/>
        </w:rPr>
        <w:t>對機關更有利。</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(六)廠商投標時提出之建材或設備，其品牌或種類超過1家（種）時，除契約另有規定外，廠商同意機關得擇優通知廠商使用，廠商不會就此表示異議。</w:t>
      </w:r>
      <w:proofErr w:type="gramStart"/>
      <w:r>
        <w:rPr>
          <w:rFonts w:ascii="標楷體" w:eastAsia="標楷體" w:hAnsi="標楷體" w:cs="標楷體"/>
          <w:sz w:val="28"/>
          <w:szCs w:val="28"/>
        </w:rPr>
        <w:t>請統包</w:t>
      </w:r>
      <w:proofErr w:type="gramEnd"/>
      <w:r>
        <w:rPr>
          <w:rFonts w:ascii="標楷體" w:eastAsia="標楷體" w:hAnsi="標楷體" w:cs="標楷體"/>
          <w:sz w:val="28"/>
          <w:szCs w:val="28"/>
        </w:rPr>
        <w:t>廠商投標時提出主要建材及設備廠牌明細表。(</w:t>
      </w:r>
      <w:proofErr w:type="gramStart"/>
      <w:r>
        <w:rPr>
          <w:rFonts w:ascii="標楷體" w:eastAsia="標楷體" w:hAnsi="標楷體" w:cs="標楷體"/>
          <w:sz w:val="28"/>
          <w:szCs w:val="28"/>
        </w:rPr>
        <w:t>註</w:t>
      </w:r>
      <w:proofErr w:type="gramEnd"/>
      <w:r>
        <w:rPr>
          <w:rFonts w:ascii="標楷體" w:eastAsia="標楷體" w:hAnsi="標楷體" w:cs="標楷體"/>
          <w:sz w:val="28"/>
          <w:szCs w:val="28"/>
        </w:rPr>
        <w:t>：招標機關可列出項目供廠商填寫)</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(七)契約(含設計資料)未明定規範之建材或設備，在符合或優於CNS規範之前提下，統包商得提出適當之建材及設備供機關選用。</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(八)廠商得提出替代方案之相關規定（含獎勵措施）：</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(九)契約之變更，非經機關及廠商雙方合意，作成書面紀錄，並簽名或蓋章者，無效。</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(十)廠商不得將契約或債權之部分或全部轉讓予他人。但因公司合併、銀行實行權利質權或其他類似情形致有轉讓必要，經機關書面同意者，不在此限。</w:t>
      </w:r>
    </w:p>
    <w:p w:rsidR="00FF544E" w:rsidRDefault="00FF544E" w:rsidP="00FF544E">
      <w:pPr>
        <w:pStyle w:val="Standard"/>
        <w:spacing w:line="240" w:lineRule="atLeast"/>
        <w:ind w:left="840"/>
        <w:jc w:val="both"/>
      </w:pPr>
      <w:r>
        <w:rPr>
          <w:rFonts w:ascii="標楷體" w:eastAsia="標楷體" w:hAnsi="標楷體" w:cs="標楷體"/>
          <w:sz w:val="28"/>
          <w:szCs w:val="28"/>
        </w:rPr>
        <w:t>得標廠商依採購法第67條第2項規定，就分包部分設定權利質權</w:t>
      </w:r>
      <w:proofErr w:type="gramStart"/>
      <w:r>
        <w:rPr>
          <w:rFonts w:ascii="標楷體" w:eastAsia="標楷體" w:hAnsi="標楷體" w:cs="標楷體"/>
          <w:sz w:val="28"/>
          <w:szCs w:val="28"/>
        </w:rPr>
        <w:t>予分</w:t>
      </w:r>
      <w:proofErr w:type="gramEnd"/>
      <w:r>
        <w:rPr>
          <w:rFonts w:ascii="標楷體" w:eastAsia="標楷體" w:hAnsi="標楷體" w:cs="標楷體"/>
          <w:sz w:val="28"/>
          <w:szCs w:val="28"/>
        </w:rPr>
        <w:t>包廠商者，不受前項限制。</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第20條　契約終止解除及暫停執行</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)廠商履約有下列情形之一者，機關得以書面通知廠商終止契約或解除契約之部分或全部，且不補償廠商因此所生之損失：</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1.有採購法第50條第2項前段規定之情形者。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2.有採購法第59條規定得終止或解除契約之情形者。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3.違反不得轉包之規定者。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4.廠商或其人員犯採購法第87條至第92條規定之罪，經判決有罪確定者。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5.因可歸責於廠商之事由，致延誤履約期限，有下列情形者</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由機關於招標時勾選；未勾選者，為第1選項</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418" w:right="57" w:hanging="284"/>
        <w:jc w:val="both"/>
      </w:pPr>
      <w:r>
        <w:rPr>
          <w:rFonts w:ascii="標楷體" w:eastAsia="標楷體" w:hAnsi="標楷體" w:cs="標楷體"/>
          <w:sz w:val="28"/>
          <w:szCs w:val="28"/>
        </w:rPr>
        <w:t>□履約進度落後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%(由機關於招標時載明；未</w:t>
      </w:r>
      <w:proofErr w:type="gramStart"/>
      <w:r>
        <w:rPr>
          <w:rFonts w:ascii="標楷體" w:eastAsia="標楷體" w:hAnsi="標楷體" w:cs="標楷體"/>
          <w:sz w:val="28"/>
          <w:szCs w:val="28"/>
        </w:rPr>
        <w:t>載明者為</w:t>
      </w:r>
      <w:proofErr w:type="gramEnd"/>
      <w:r>
        <w:rPr>
          <w:rFonts w:ascii="標楷體" w:eastAsia="標楷體" w:hAnsi="標楷體" w:cs="標楷體"/>
          <w:sz w:val="28"/>
          <w:szCs w:val="28"/>
        </w:rPr>
        <w:t>20%)以上，且</w:t>
      </w:r>
      <w:r>
        <w:rPr>
          <w:rFonts w:ascii="標楷體" w:eastAsia="標楷體" w:hAnsi="標楷體" w:cs="標楷體"/>
          <w:sz w:val="28"/>
          <w:szCs w:val="28"/>
        </w:rPr>
        <w:lastRenderedPageBreak/>
        <w:t>日數達10日以上。百分比之計算方式如下：</w:t>
      </w:r>
    </w:p>
    <w:p w:rsidR="00FF544E" w:rsidRDefault="00FF544E" w:rsidP="00FF544E">
      <w:pPr>
        <w:pStyle w:val="Standard"/>
        <w:spacing w:line="240" w:lineRule="atLeast"/>
        <w:ind w:left="1843" w:hanging="425"/>
        <w:jc w:val="both"/>
      </w:pPr>
      <w:r>
        <w:rPr>
          <w:rFonts w:ascii="標楷體" w:eastAsia="標楷體" w:hAnsi="標楷體" w:cs="標楷體"/>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Pr>
          <w:rFonts w:ascii="標楷體" w:eastAsia="標楷體" w:hAnsi="標楷體" w:cs="標楷體"/>
          <w:sz w:val="28"/>
          <w:szCs w:val="28"/>
        </w:rPr>
        <w:t>之差值計算</w:t>
      </w:r>
      <w:proofErr w:type="gramEnd"/>
      <w:r>
        <w:rPr>
          <w:rFonts w:ascii="標楷體" w:eastAsia="標楷體" w:hAnsi="標楷體" w:cs="標楷體"/>
          <w:sz w:val="28"/>
          <w:szCs w:val="28"/>
        </w:rPr>
        <w:t>；如機關未訂有履約進度計算方式，依逾期日數計算之。</w:t>
      </w:r>
    </w:p>
    <w:p w:rsidR="00FF544E" w:rsidRDefault="00FF544E" w:rsidP="00FF544E">
      <w:pPr>
        <w:pStyle w:val="Standard"/>
        <w:spacing w:line="240" w:lineRule="atLeast"/>
        <w:ind w:left="1843" w:hanging="425"/>
        <w:jc w:val="both"/>
      </w:pPr>
      <w:r>
        <w:rPr>
          <w:rFonts w:ascii="標楷體" w:eastAsia="標楷體" w:hAnsi="標楷體" w:cs="標楷體"/>
          <w:sz w:val="28"/>
          <w:szCs w:val="28"/>
        </w:rPr>
        <w:t>(2)屬已完成履約而逾履約期限，或逾最後履約期限尚未完成履約者，依逾期日數計算之。</w:t>
      </w:r>
    </w:p>
    <w:p w:rsidR="00FF544E" w:rsidRDefault="00FF544E" w:rsidP="00FF544E">
      <w:pPr>
        <w:pStyle w:val="Standard"/>
        <w:spacing w:line="240" w:lineRule="atLeast"/>
        <w:ind w:left="1418" w:right="57" w:hanging="284"/>
        <w:jc w:val="both"/>
      </w:pPr>
      <w:r>
        <w:rPr>
          <w:rFonts w:ascii="標楷體" w:eastAsia="標楷體" w:hAnsi="標楷體" w:cs="標楷體"/>
          <w:sz w:val="28"/>
          <w:szCs w:val="28"/>
        </w:rPr>
        <w:t>□其他：</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6.偽造或變造契約或履約相關文件，經查明屬實者。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7.擅自減省工料情節重大者。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8.無正當理由而不履行契約者。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9.查驗或驗收不合格，且未於通知期限內依規定辦理者。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10.有破產或其他重大情事，致無法繼續履約者。</w:t>
      </w:r>
    </w:p>
    <w:p w:rsidR="00FF544E" w:rsidRDefault="00FF544E" w:rsidP="00FF544E">
      <w:pPr>
        <w:pStyle w:val="Standard"/>
        <w:spacing w:line="240" w:lineRule="atLeast"/>
        <w:ind w:left="1320" w:hanging="469"/>
        <w:jc w:val="both"/>
      </w:pPr>
      <w:r>
        <w:rPr>
          <w:rFonts w:ascii="標楷體" w:eastAsia="標楷體" w:hAnsi="標楷體" w:cs="標楷體"/>
          <w:sz w:val="28"/>
          <w:szCs w:val="28"/>
        </w:rPr>
        <w:t>11.廠商未依契約規定履約，自接獲機關書面通知次日起10日內或書面通知</w:t>
      </w:r>
      <w:proofErr w:type="gramStart"/>
      <w:r>
        <w:rPr>
          <w:rFonts w:ascii="標楷體" w:eastAsia="標楷體" w:hAnsi="標楷體" w:cs="標楷體"/>
          <w:sz w:val="28"/>
          <w:szCs w:val="28"/>
        </w:rPr>
        <w:t>所載較長</w:t>
      </w:r>
      <w:proofErr w:type="gramEnd"/>
      <w:r>
        <w:rPr>
          <w:rFonts w:ascii="標楷體" w:eastAsia="標楷體" w:hAnsi="標楷體" w:cs="標楷體"/>
          <w:sz w:val="28"/>
          <w:szCs w:val="28"/>
        </w:rPr>
        <w:t>期限內，仍未改正者。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12.違反環境保護或勞工安全衛生等有關法令，情節重大者。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13.設計結果不符合契約規定或無法依機關之通知變更者。</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14.違反法令或其他契約規定之情形，情節重大者。</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(二)機關未依前款規定通知廠商終止或解除契約者，廠商仍應依契約規定繼續履約。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Pr>
          <w:rFonts w:ascii="標楷體" w:eastAsia="標楷體" w:hAnsi="標楷體" w:cs="標楷體"/>
          <w:sz w:val="28"/>
          <w:szCs w:val="28"/>
        </w:rPr>
        <w:t>限期拆走</w:t>
      </w:r>
      <w:proofErr w:type="gramEnd"/>
      <w:r>
        <w:rPr>
          <w:rFonts w:ascii="標楷體" w:eastAsia="標楷體" w:hAnsi="標楷體" w:cs="標楷體"/>
          <w:sz w:val="28"/>
          <w:szCs w:val="28"/>
        </w:rPr>
        <w:t>，如廠商逾限未照辦，機關得將之予以變賣並遷出工地，將變賣所得扣除一切必須費用及賠償金額後退還廠商，而不負責任何損害或損失。</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Pr>
          <w:rFonts w:ascii="標楷體" w:eastAsia="標楷體" w:hAnsi="標楷體" w:cs="標楷體"/>
          <w:sz w:val="28"/>
          <w:szCs w:val="28"/>
        </w:rPr>
        <w:t>無洽其他</w:t>
      </w:r>
      <w:proofErr w:type="gramEnd"/>
      <w:r>
        <w:rPr>
          <w:rFonts w:ascii="標楷體" w:eastAsia="標楷體" w:hAnsi="標楷體" w:cs="標楷體"/>
          <w:sz w:val="28"/>
          <w:szCs w:val="28"/>
        </w:rPr>
        <w:t>廠商完成之必要者，亦同。如有不足者，廠商及其連帶保證人應將該項差額賠償機關。</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(五)契約因政策變更，廠商依契約繼續履行反而不符公共利益者，機關得報經上級機關核准，終止或解除部分或全部契約，並與廠商協議補償廠商</w:t>
      </w:r>
      <w:r>
        <w:rPr>
          <w:rFonts w:ascii="標楷體" w:eastAsia="標楷體" w:hAnsi="標楷體" w:cs="標楷體"/>
          <w:sz w:val="28"/>
          <w:szCs w:val="28"/>
        </w:rPr>
        <w:lastRenderedPageBreak/>
        <w:t>因此所生之損失。但不包含所失利益。</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(六)依前款規定終止契約者，廠商於接獲機關通知前已完成且可使用之履約標的，依契約價金給付；僅部分完成尚未能使用之履約標的，機關得擇下列方式之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洽廠商為之：</w:t>
      </w:r>
    </w:p>
    <w:p w:rsidR="00FF544E" w:rsidRDefault="00FF544E" w:rsidP="00FF544E">
      <w:pPr>
        <w:pStyle w:val="af4"/>
        <w:spacing w:line="240" w:lineRule="atLeast"/>
        <w:ind w:left="1135" w:hanging="284"/>
      </w:pPr>
      <w:r>
        <w:rPr>
          <w:rFonts w:ascii="標楷體" w:eastAsia="標楷體" w:hAnsi="標楷體" w:cs="標楷體"/>
        </w:rPr>
        <w:t>1.繼續予以完成，依契約價金給付。</w:t>
      </w:r>
    </w:p>
    <w:p w:rsidR="00FF544E" w:rsidRDefault="00FF544E" w:rsidP="00FF544E">
      <w:pPr>
        <w:pStyle w:val="Standard"/>
        <w:spacing w:line="240" w:lineRule="atLeast"/>
        <w:ind w:left="1135" w:right="57" w:hanging="284"/>
        <w:jc w:val="both"/>
      </w:pPr>
      <w:r>
        <w:rPr>
          <w:rFonts w:ascii="標楷體" w:eastAsia="標楷體" w:hAnsi="標楷體" w:cs="標楷體"/>
          <w:sz w:val="28"/>
          <w:szCs w:val="28"/>
        </w:rPr>
        <w:t>2.停止製造、供應或施作。但給付廠商已發生之製造、供應或施作費用及合理之利潤。</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(七)非因政策變更且非可歸責於廠商事由（例如但不限於不可抗力之事由所致）而有終止或解除契約必要者，</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用前2款及第14款規定。</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(八)廠商未依契約規定履約者，機關得隨時通知廠商部分或全部暫停執行，至情況改正</w:t>
      </w:r>
      <w:proofErr w:type="gramStart"/>
      <w:r>
        <w:rPr>
          <w:rFonts w:ascii="標楷體" w:eastAsia="標楷體" w:hAnsi="標楷體" w:cs="標楷體"/>
          <w:sz w:val="28"/>
          <w:szCs w:val="28"/>
        </w:rPr>
        <w:t>後方准</w:t>
      </w:r>
      <w:proofErr w:type="gramEnd"/>
      <w:r>
        <w:rPr>
          <w:rFonts w:ascii="標楷體" w:eastAsia="標楷體" w:hAnsi="標楷體" w:cs="標楷體"/>
          <w:sz w:val="28"/>
          <w:szCs w:val="28"/>
        </w:rPr>
        <w:t>恢復履約。廠商不得就暫停執行請求延長履約期限或增加契約價金。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(十)因可歸責於機關之情形，機關通知廠商部分或全部暫停執行（停工）：</w:t>
      </w:r>
    </w:p>
    <w:p w:rsidR="00FF544E" w:rsidRDefault="00FF544E" w:rsidP="00FF544E">
      <w:pPr>
        <w:pStyle w:val="af4"/>
        <w:spacing w:line="240" w:lineRule="atLeast"/>
        <w:ind w:left="1135" w:hanging="284"/>
      </w:pPr>
      <w:r>
        <w:rPr>
          <w:rFonts w:ascii="標楷體" w:eastAsia="標楷體" w:hAnsi="標楷體" w:cs="標楷體"/>
        </w:rPr>
        <w:t>1.致廠商未能依時履約者，廠商得依第7條第3款規定，申請延長履約期限；因此而增加之必要費用（例如但不限於管理費），由機關負擔。</w:t>
      </w:r>
    </w:p>
    <w:p w:rsidR="00FF544E" w:rsidRDefault="00FF544E" w:rsidP="00FF544E">
      <w:pPr>
        <w:pStyle w:val="af4"/>
        <w:spacing w:line="240" w:lineRule="atLeast"/>
        <w:ind w:left="1135" w:hanging="284"/>
      </w:pPr>
      <w:r>
        <w:rPr>
          <w:rFonts w:ascii="標楷體" w:eastAsia="標楷體" w:hAnsi="標楷體" w:cs="標楷體"/>
        </w:rPr>
        <w:t>2.暫停執行期間累計逾</w:t>
      </w:r>
      <w:proofErr w:type="gramStart"/>
      <w:r>
        <w:rPr>
          <w:rFonts w:ascii="標楷體" w:eastAsia="標楷體" w:hAnsi="標楷體" w:cs="標楷體"/>
        </w:rPr>
        <w:t>＿</w:t>
      </w:r>
      <w:proofErr w:type="gramEnd"/>
      <w:r>
        <w:rPr>
          <w:rFonts w:ascii="標楷體" w:eastAsia="標楷體" w:hAnsi="標楷體" w:cs="標楷體"/>
        </w:rPr>
        <w:t>個月（由機關於招標時合理訂定，如未填寫，則為2個月）者，機關應先支付已依機關指示由機關取得所有權之設備。</w:t>
      </w:r>
    </w:p>
    <w:p w:rsidR="00FF544E" w:rsidRDefault="00FF544E" w:rsidP="00FF544E">
      <w:pPr>
        <w:pStyle w:val="af4"/>
        <w:spacing w:line="240" w:lineRule="atLeast"/>
        <w:ind w:left="1135" w:hanging="284"/>
      </w:pPr>
      <w:r>
        <w:rPr>
          <w:rFonts w:ascii="標楷體" w:eastAsia="標楷體" w:hAnsi="標楷體" w:cs="標楷體"/>
        </w:rPr>
        <w:t>3.暫停執行期間累計逾</w:t>
      </w:r>
      <w:proofErr w:type="gramStart"/>
      <w:r>
        <w:rPr>
          <w:rFonts w:ascii="標楷體" w:eastAsia="標楷體" w:hAnsi="標楷體" w:cs="標楷體"/>
        </w:rPr>
        <w:t>＿</w:t>
      </w:r>
      <w:proofErr w:type="gramEnd"/>
      <w:r>
        <w:rPr>
          <w:rFonts w:ascii="標楷體" w:eastAsia="標楷體" w:hAnsi="標楷體" w:cs="標楷體"/>
        </w:rPr>
        <w:t>個月（由機關於招標時合理訂定，如未填寫，則為6個月）者，廠商得通知機關終止或解除部分或全部契約，並得向機關請求賠償因契約終止或解除而生之損害。</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(十一)因非可歸責於廠商之事由，機關有延遲付款之情形：</w:t>
      </w:r>
    </w:p>
    <w:p w:rsidR="00FF544E" w:rsidRDefault="00FF544E" w:rsidP="00FF544E">
      <w:pPr>
        <w:pStyle w:val="af4"/>
        <w:spacing w:line="240" w:lineRule="atLeast"/>
        <w:ind w:left="1135" w:hanging="284"/>
      </w:pPr>
      <w:r>
        <w:rPr>
          <w:rFonts w:ascii="標楷體" w:eastAsia="標楷體" w:hAnsi="標楷體" w:cs="標楷體"/>
        </w:rPr>
        <w:t>1.廠商得向機關請求加計年息</w:t>
      </w:r>
      <w:proofErr w:type="gramStart"/>
      <w:r>
        <w:rPr>
          <w:rFonts w:ascii="標楷體" w:eastAsia="標楷體" w:hAnsi="標楷體" w:cs="標楷體"/>
        </w:rPr>
        <w:t>＿</w:t>
      </w:r>
      <w:proofErr w:type="gramEnd"/>
      <w:r>
        <w:rPr>
          <w:rFonts w:ascii="標楷體" w:eastAsia="標楷體" w:hAnsi="標楷體" w:cs="標楷體"/>
        </w:rPr>
        <w:t>%（由機關於招標時合理訂定，如未填寫，則依機關簽約日中華郵政股份有限公司牌告一年期郵政定期儲金機動利率）之遲延利息。</w:t>
      </w:r>
    </w:p>
    <w:p w:rsidR="00FF544E" w:rsidRDefault="00FF544E" w:rsidP="00FF544E">
      <w:pPr>
        <w:pStyle w:val="af4"/>
        <w:spacing w:line="240" w:lineRule="atLeast"/>
        <w:ind w:left="1135" w:hanging="284"/>
      </w:pPr>
      <w:r>
        <w:rPr>
          <w:rFonts w:ascii="標楷體" w:eastAsia="標楷體" w:hAnsi="標楷體" w:cs="標楷體"/>
        </w:rPr>
        <w:t>2.廠商得於通知機關</w:t>
      </w:r>
      <w:proofErr w:type="gramStart"/>
      <w:r>
        <w:rPr>
          <w:rFonts w:ascii="標楷體" w:eastAsia="標楷體" w:hAnsi="標楷體" w:cs="標楷體"/>
        </w:rPr>
        <w:t>＿</w:t>
      </w:r>
      <w:proofErr w:type="gramEnd"/>
      <w:r>
        <w:rPr>
          <w:rFonts w:ascii="標楷體" w:eastAsia="標楷體" w:hAnsi="標楷體" w:cs="標楷體"/>
        </w:rPr>
        <w:t>個月後（由機關於招標時合理訂定，如未填寫，則為1個月）暫停或減緩施工進度、依第7條第3款規定，申請延長履約期限；廠商因此增加之必要費用，由機關負擔。</w:t>
      </w:r>
    </w:p>
    <w:p w:rsidR="00FF544E" w:rsidRDefault="00FF544E" w:rsidP="00FF544E">
      <w:pPr>
        <w:pStyle w:val="af4"/>
        <w:spacing w:line="240" w:lineRule="atLeast"/>
        <w:ind w:left="1135" w:hanging="284"/>
      </w:pPr>
      <w:r>
        <w:rPr>
          <w:rFonts w:ascii="標楷體" w:eastAsia="標楷體" w:hAnsi="標楷體" w:cs="標楷體"/>
        </w:rPr>
        <w:t>3.延遲付款達</w:t>
      </w:r>
      <w:proofErr w:type="gramStart"/>
      <w:r>
        <w:rPr>
          <w:rFonts w:ascii="標楷體" w:eastAsia="標楷體" w:hAnsi="標楷體" w:cs="標楷體"/>
        </w:rPr>
        <w:t>＿</w:t>
      </w:r>
      <w:proofErr w:type="gramEnd"/>
      <w:r>
        <w:rPr>
          <w:rFonts w:ascii="標楷體" w:eastAsia="標楷體" w:hAnsi="標楷體" w:cs="標楷體"/>
        </w:rPr>
        <w:t>個月（由機關於招標時合理訂定，如未填寫，則為3個月）者，廠商得通知機關終止或解除部分或全部契約，並得向機關請求賠償因契約終止或解除而生之損害。</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(十二)履行契約需機關之行為始能完成，而機關不為其行為時，廠商得定相當期限催告機關為之。機關</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於前述期限內為其行為者，廠商得通知機關終止或解除契約，並得向機關請求賠償因契約終止或解除而生之損害。</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(十三)因契約規定不可抗力之事由，致全部工程暫停執行，暫停執行期間持</w:t>
      </w:r>
      <w:r>
        <w:rPr>
          <w:rFonts w:ascii="標楷體" w:eastAsia="標楷體" w:hAnsi="標楷體" w:cs="標楷體"/>
          <w:sz w:val="28"/>
          <w:szCs w:val="28"/>
        </w:rPr>
        <w:lastRenderedPageBreak/>
        <w:t>續逾</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個月（由機關於招標時合理訂定，如未填寫，則為3個月）或累計逾＿個月（由機關於招標時合理訂定，如未填寫，則為6個月）者，契約之一方得通知他方終止或解除契約。</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四)廠商依契約規定通知機關終止或解除部分或全部契約後，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(十五)本契約終止時，自終止之日起，雙方之權利義務即消滅。契約解除時，溯及契約生效日消滅。雙方並互負保密義務。</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第21條　爭議處理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)機關與廠商因履約而生爭議者，應依法令及契約規定，考量公共利益及公平合理，本誠信和諧，盡力協調解決之。其未能達成協議者，得以下列方式處理之：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1.提起民事訴訟，並以□機關；□本工程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由機關於招標時勾選；未勾選者，為機關</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所在地之地方法院為第一審管轄法院。</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2.依採購法第85條之1規定向採購申訴審議委員會申請調解。工程採購經採購申訴審議委員會提出調解建議或調解方案，因機關不同意致調解不成立者，廠商提付仲裁，機關不得拒絕。</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3.經契約雙方同意並訂立仲裁協議後，依本契約約定及仲裁法規定提付仲裁。</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4.依其他法律申（聲）請調解。</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5.契約雙方合意成立爭議處理小組協調爭議。</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6.依契約或雙方合意之其他方式處理。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w:t>
      </w:r>
      <w:r>
        <w:rPr>
          <w:rFonts w:ascii="標楷體" w:eastAsia="標楷體" w:hAnsi="標楷體" w:cs="標楷體"/>
          <w:color w:val="FF0000"/>
          <w:sz w:val="28"/>
          <w:szCs w:val="28"/>
        </w:rPr>
        <w:t>依前款第2目後段或</w:t>
      </w:r>
      <w:proofErr w:type="gramStart"/>
      <w:r>
        <w:rPr>
          <w:rFonts w:ascii="標楷體" w:eastAsia="標楷體" w:hAnsi="標楷體" w:cs="標楷體"/>
          <w:color w:val="FF0000"/>
          <w:sz w:val="28"/>
          <w:szCs w:val="28"/>
        </w:rPr>
        <w:t>第3目提付</w:t>
      </w:r>
      <w:proofErr w:type="gramEnd"/>
      <w:r>
        <w:rPr>
          <w:rFonts w:ascii="標楷體" w:eastAsia="標楷體" w:hAnsi="標楷體" w:cs="標楷體"/>
          <w:color w:val="FF0000"/>
          <w:sz w:val="28"/>
          <w:szCs w:val="28"/>
        </w:rPr>
        <w:t>仲裁者，約定如下：</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1.由機關於招標文件及契約預先載明仲裁機構。其未</w:t>
      </w:r>
      <w:proofErr w:type="gramStart"/>
      <w:r>
        <w:rPr>
          <w:rFonts w:ascii="標楷體" w:eastAsia="標楷體" w:hAnsi="標楷體" w:cs="標楷體"/>
          <w:color w:val="FF0000"/>
          <w:sz w:val="28"/>
          <w:szCs w:val="28"/>
        </w:rPr>
        <w:t>載明者</w:t>
      </w:r>
      <w:proofErr w:type="gramEnd"/>
      <w:r>
        <w:rPr>
          <w:rFonts w:ascii="標楷體" w:eastAsia="標楷體" w:hAnsi="標楷體" w:cs="標楷體"/>
          <w:color w:val="FF0000"/>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2.仲裁人之選定：</w:t>
      </w:r>
    </w:p>
    <w:p w:rsidR="00FF544E" w:rsidRDefault="00FF544E" w:rsidP="00FF544E">
      <w:pPr>
        <w:pStyle w:val="Standard"/>
        <w:spacing w:line="240" w:lineRule="atLeast"/>
        <w:ind w:left="1560" w:hanging="426"/>
        <w:jc w:val="both"/>
      </w:pPr>
      <w:r>
        <w:rPr>
          <w:rFonts w:ascii="標楷體" w:eastAsia="標楷體" w:hAnsi="標楷體" w:cs="標楷體"/>
          <w:color w:val="FF0000"/>
          <w:sz w:val="28"/>
          <w:szCs w:val="28"/>
        </w:rPr>
        <w:t>(1)當事人雙</w:t>
      </w:r>
      <w:r>
        <w:rPr>
          <w:rFonts w:ascii="標楷體" w:eastAsia="標楷體" w:hAnsi="標楷體"/>
          <w:color w:val="FF0000"/>
          <w:sz w:val="28"/>
          <w:szCs w:val="28"/>
        </w:rPr>
        <w:t>方應於一</w:t>
      </w:r>
      <w:proofErr w:type="gramStart"/>
      <w:r>
        <w:rPr>
          <w:rFonts w:ascii="標楷體" w:eastAsia="標楷體" w:hAnsi="標楷體"/>
          <w:color w:val="FF0000"/>
          <w:sz w:val="28"/>
          <w:szCs w:val="28"/>
        </w:rPr>
        <w:t>方收受</w:t>
      </w:r>
      <w:proofErr w:type="gramEnd"/>
      <w:r>
        <w:rPr>
          <w:rFonts w:ascii="標楷體" w:eastAsia="標楷體" w:hAnsi="標楷體"/>
          <w:color w:val="FF0000"/>
          <w:sz w:val="28"/>
          <w:szCs w:val="28"/>
        </w:rPr>
        <w:t>他方提付仲裁之通知之次日起14日內，各自從指定之仲裁機構之仲裁人名冊或其他具有仲裁人資格者，分別提出10位以上(</w:t>
      </w:r>
      <w:proofErr w:type="gramStart"/>
      <w:r>
        <w:rPr>
          <w:rFonts w:ascii="標楷體" w:eastAsia="標楷體" w:hAnsi="標楷體"/>
          <w:color w:val="FF0000"/>
          <w:sz w:val="28"/>
          <w:szCs w:val="28"/>
        </w:rPr>
        <w:t>含本</w:t>
      </w:r>
      <w:proofErr w:type="gramEnd"/>
      <w:r>
        <w:rPr>
          <w:rFonts w:ascii="標楷體" w:eastAsia="標楷體" w:hAnsi="標楷體"/>
          <w:color w:val="FF0000"/>
          <w:sz w:val="28"/>
          <w:szCs w:val="28"/>
        </w:rPr>
        <w:t>數)之名單，交予對方。</w:t>
      </w:r>
    </w:p>
    <w:p w:rsidR="00FF544E" w:rsidRDefault="00FF544E" w:rsidP="00FF544E">
      <w:pPr>
        <w:pStyle w:val="Standard"/>
        <w:spacing w:line="240" w:lineRule="atLeast"/>
        <w:ind w:left="1560" w:hanging="426"/>
        <w:jc w:val="both"/>
      </w:pPr>
      <w:r>
        <w:rPr>
          <w:rFonts w:ascii="標楷體" w:eastAsia="標楷體" w:hAnsi="標楷體"/>
          <w:color w:val="FF0000"/>
          <w:sz w:val="28"/>
          <w:szCs w:val="28"/>
        </w:rPr>
        <w:t>(2)當事人之一方應於收受他方提出名單之次日起14日內，自該名單內選出1位仲裁人，作為他方選定之仲裁人。</w:t>
      </w:r>
    </w:p>
    <w:p w:rsidR="00FF544E" w:rsidRDefault="00FF544E" w:rsidP="00FF544E">
      <w:pPr>
        <w:pStyle w:val="Standard"/>
        <w:spacing w:line="240" w:lineRule="atLeast"/>
        <w:ind w:left="1560" w:hanging="426"/>
        <w:jc w:val="both"/>
      </w:pPr>
      <w:r>
        <w:rPr>
          <w:rFonts w:ascii="標楷體" w:eastAsia="標楷體" w:hAnsi="標楷體"/>
          <w:color w:val="FF0000"/>
          <w:sz w:val="28"/>
          <w:szCs w:val="28"/>
        </w:rPr>
        <w:lastRenderedPageBreak/>
        <w:t>(3)當事人之</w:t>
      </w:r>
      <w:proofErr w:type="gramStart"/>
      <w:r>
        <w:rPr>
          <w:rFonts w:ascii="標楷體" w:eastAsia="標楷體" w:hAnsi="標楷體"/>
          <w:color w:val="FF0000"/>
          <w:sz w:val="28"/>
          <w:szCs w:val="28"/>
        </w:rPr>
        <w:t>一</w:t>
      </w:r>
      <w:proofErr w:type="gramEnd"/>
      <w:r>
        <w:rPr>
          <w:rFonts w:ascii="標楷體" w:eastAsia="標楷體" w:hAnsi="標楷體"/>
          <w:color w:val="FF0000"/>
          <w:sz w:val="28"/>
          <w:szCs w:val="28"/>
        </w:rPr>
        <w:t>方未依(1)提出名單者，他方得從指定之仲裁機構之仲裁人名冊或其他具有仲裁人資格者，逕行代為選定1位仲裁人。</w:t>
      </w:r>
    </w:p>
    <w:p w:rsidR="00FF544E" w:rsidRDefault="00FF544E" w:rsidP="00FF544E">
      <w:pPr>
        <w:pStyle w:val="Standard"/>
        <w:spacing w:line="240" w:lineRule="atLeast"/>
        <w:ind w:left="1560" w:hanging="426"/>
        <w:jc w:val="both"/>
      </w:pPr>
      <w:r>
        <w:rPr>
          <w:rFonts w:ascii="標楷體" w:eastAsia="標楷體" w:hAnsi="標楷體"/>
          <w:color w:val="FF0000"/>
          <w:sz w:val="28"/>
          <w:szCs w:val="28"/>
        </w:rPr>
        <w:t>(4)當事人</w:t>
      </w:r>
      <w:r>
        <w:rPr>
          <w:rFonts w:ascii="標楷體" w:eastAsia="標楷體" w:hAnsi="標楷體" w:cs="標楷體"/>
          <w:color w:val="FF0000"/>
          <w:sz w:val="28"/>
          <w:szCs w:val="28"/>
        </w:rPr>
        <w:t>之</w:t>
      </w:r>
      <w:proofErr w:type="gramStart"/>
      <w:r>
        <w:rPr>
          <w:rFonts w:ascii="標楷體" w:eastAsia="標楷體" w:hAnsi="標楷體" w:cs="標楷體"/>
          <w:color w:val="FF0000"/>
          <w:sz w:val="28"/>
          <w:szCs w:val="28"/>
        </w:rPr>
        <w:t>一</w:t>
      </w:r>
      <w:proofErr w:type="gramEnd"/>
      <w:r>
        <w:rPr>
          <w:rFonts w:ascii="標楷體" w:eastAsia="標楷體" w:hAnsi="標楷體" w:cs="標楷體"/>
          <w:color w:val="FF0000"/>
          <w:sz w:val="28"/>
          <w:szCs w:val="28"/>
        </w:rPr>
        <w:t>方未依(2)自名單內選出仲裁人，作為他方選定之仲裁人者，他方得聲請□法院；□指定之仲裁機構</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由機關於招標時勾選；未勾選者，為指定之仲裁機構</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代為自該名單內選定1位仲裁人。</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3.主任仲裁人之選定：</w:t>
      </w:r>
    </w:p>
    <w:p w:rsidR="00FF544E" w:rsidRDefault="00FF544E" w:rsidP="00FF544E">
      <w:pPr>
        <w:pStyle w:val="Standard"/>
        <w:spacing w:line="240" w:lineRule="atLeast"/>
        <w:ind w:left="1560" w:hanging="426"/>
        <w:jc w:val="both"/>
      </w:pPr>
      <w:r>
        <w:rPr>
          <w:rFonts w:ascii="標楷體" w:eastAsia="標楷體" w:hAnsi="標楷體" w:cs="標楷體"/>
          <w:color w:val="FF0000"/>
          <w:sz w:val="28"/>
          <w:szCs w:val="28"/>
        </w:rPr>
        <w:t>(1)二位仲裁</w:t>
      </w:r>
      <w:r>
        <w:rPr>
          <w:rFonts w:ascii="標楷體" w:eastAsia="標楷體" w:hAnsi="標楷體"/>
          <w:color w:val="FF0000"/>
          <w:sz w:val="28"/>
          <w:szCs w:val="28"/>
        </w:rPr>
        <w:t>人經選定之次日起30日內，由■雙方共推；□雙方選定之仲裁人共推（由機關於招標時勾選）第三仲裁人為主任仲裁人。</w:t>
      </w:r>
    </w:p>
    <w:p w:rsidR="00FF544E" w:rsidRDefault="00FF544E" w:rsidP="00FF544E">
      <w:pPr>
        <w:pStyle w:val="Standard"/>
        <w:spacing w:line="240" w:lineRule="atLeast"/>
        <w:ind w:left="1560" w:hanging="426"/>
        <w:jc w:val="both"/>
      </w:pPr>
      <w:r>
        <w:rPr>
          <w:rFonts w:ascii="標楷體" w:eastAsia="標楷體" w:hAnsi="標楷體"/>
          <w:color w:val="FF0000"/>
          <w:sz w:val="28"/>
          <w:szCs w:val="28"/>
        </w:rPr>
        <w:t>(2)未能依</w:t>
      </w:r>
      <w:r>
        <w:rPr>
          <w:rFonts w:ascii="標楷體" w:eastAsia="標楷體" w:hAnsi="標楷體" w:cs="標楷體"/>
          <w:color w:val="FF0000"/>
          <w:sz w:val="28"/>
          <w:szCs w:val="28"/>
        </w:rPr>
        <w:t>(1)共推主任仲裁人者，當事人得聲請□法院；□指定之仲裁機構</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由機關於招標時勾選；未勾選者，為指定之仲裁機構</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為之選定。</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4.以□機關所在地；□本工程所在地；□其他：</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＿＿＿＿＿為仲裁地（由機關於招標時載明；未</w:t>
      </w:r>
      <w:proofErr w:type="gramStart"/>
      <w:r>
        <w:rPr>
          <w:rFonts w:ascii="標楷體" w:eastAsia="標楷體" w:hAnsi="標楷體" w:cs="標楷體"/>
          <w:color w:val="FF0000"/>
          <w:sz w:val="28"/>
          <w:szCs w:val="28"/>
        </w:rPr>
        <w:t>載明者</w:t>
      </w:r>
      <w:proofErr w:type="gramEnd"/>
      <w:r>
        <w:rPr>
          <w:rFonts w:ascii="標楷體" w:eastAsia="標楷體" w:hAnsi="標楷體" w:cs="標楷體"/>
          <w:color w:val="FF0000"/>
          <w:sz w:val="28"/>
          <w:szCs w:val="28"/>
        </w:rPr>
        <w:t>，為機關所在地）。</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5.除契約雙方另有協議外，仲裁程序應公開之，仲裁判斷書</w:t>
      </w:r>
      <w:proofErr w:type="gramStart"/>
      <w:r>
        <w:rPr>
          <w:rFonts w:ascii="標楷體" w:eastAsia="標楷體" w:hAnsi="標楷體" w:cs="標楷體"/>
          <w:color w:val="FF0000"/>
          <w:sz w:val="28"/>
          <w:szCs w:val="28"/>
        </w:rPr>
        <w:t>雙方均得公開</w:t>
      </w:r>
      <w:proofErr w:type="gramEnd"/>
      <w:r>
        <w:rPr>
          <w:rFonts w:ascii="標楷體" w:eastAsia="標楷體" w:hAnsi="標楷體" w:cs="標楷體"/>
          <w:color w:val="FF0000"/>
          <w:sz w:val="28"/>
          <w:szCs w:val="28"/>
        </w:rPr>
        <w:t>，並同意仲裁機構公開於其網站。</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6.仲裁程序應使用□國語及中文正體字；□其他語文：</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＿＿＿＿＿。(由機關於招標時載明；未</w:t>
      </w:r>
      <w:proofErr w:type="gramStart"/>
      <w:r>
        <w:rPr>
          <w:rFonts w:ascii="標楷體" w:eastAsia="標楷體" w:hAnsi="標楷體" w:cs="標楷體"/>
          <w:color w:val="FF0000"/>
          <w:sz w:val="28"/>
          <w:szCs w:val="28"/>
        </w:rPr>
        <w:t>載明者</w:t>
      </w:r>
      <w:proofErr w:type="gramEnd"/>
      <w:r>
        <w:rPr>
          <w:rFonts w:ascii="標楷體" w:eastAsia="標楷體" w:hAnsi="標楷體" w:cs="標楷體"/>
          <w:color w:val="FF0000"/>
          <w:sz w:val="28"/>
          <w:szCs w:val="28"/>
        </w:rPr>
        <w:t>，為國語及中文正體字)</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7.機關□同意；□不同意</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由機關於招標時勾選；未勾選者，為不同意</w:t>
      </w:r>
      <w:proofErr w:type="gramStart"/>
      <w:r>
        <w:rPr>
          <w:rFonts w:ascii="標楷體" w:eastAsia="標楷體" w:hAnsi="標楷體" w:cs="標楷體"/>
          <w:color w:val="FF0000"/>
          <w:sz w:val="28"/>
          <w:szCs w:val="28"/>
        </w:rPr>
        <w:t>）</w:t>
      </w:r>
      <w:proofErr w:type="gramEnd"/>
      <w:r>
        <w:rPr>
          <w:rFonts w:ascii="標楷體" w:eastAsia="標楷體" w:hAnsi="標楷體" w:cs="標楷體"/>
          <w:color w:val="FF0000"/>
          <w:sz w:val="28"/>
          <w:szCs w:val="28"/>
        </w:rPr>
        <w:t>仲裁庭適用衡平原則為判斷。</w:t>
      </w:r>
    </w:p>
    <w:p w:rsidR="00FF544E" w:rsidRDefault="00FF544E" w:rsidP="00FF544E">
      <w:pPr>
        <w:pStyle w:val="Standard"/>
        <w:spacing w:line="240" w:lineRule="atLeast"/>
        <w:ind w:left="1135" w:hanging="284"/>
        <w:jc w:val="both"/>
      </w:pPr>
      <w:r>
        <w:rPr>
          <w:rFonts w:ascii="標楷體" w:eastAsia="標楷體" w:hAnsi="標楷體" w:cs="標楷體"/>
          <w:color w:val="FF0000"/>
          <w:sz w:val="28"/>
          <w:szCs w:val="28"/>
        </w:rPr>
        <w:t>8.仲裁判斷書應記載事實及理由。</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(三)依第1款第5目成立爭議處理小組者，約定如下：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1.爭議處理小組於爭議發生時成立，得為常設性，或於爭議作成決議後解散。</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2.爭議處理小組委員之選定：</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(1)當事人雙方應於協議成立爭議處理小組之次日起10日內，各自提出5位以上(</w:t>
      </w:r>
      <w:proofErr w:type="gramStart"/>
      <w:r>
        <w:rPr>
          <w:rFonts w:ascii="標楷體" w:eastAsia="標楷體" w:hAnsi="標楷體" w:cs="標楷體"/>
          <w:sz w:val="28"/>
          <w:szCs w:val="28"/>
        </w:rPr>
        <w:t>含本數</w:t>
      </w:r>
      <w:proofErr w:type="gramEnd"/>
      <w:r>
        <w:rPr>
          <w:rFonts w:ascii="標楷體" w:eastAsia="標楷體" w:hAnsi="標楷體" w:cs="標楷體"/>
          <w:sz w:val="28"/>
          <w:szCs w:val="28"/>
        </w:rPr>
        <w:t>)之名單，交予對方。</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(2)當事人之一方應於收受他方提出名單之次日起10日內，自該名單內選出1位作為委員。</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(3)當事人之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方未依(1)提出名單者，為無法合意成立爭議處理小組。</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(4)當事人之一方未能依(2)自名單內選出委員，且他方不願變更名單者，為無法合意成立爭議處理小組。</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3.爭議處理小組召集委員之選定：</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(1)二位委員經選定之次日起10日內，由雙方或雙方選定之委員</w:t>
      </w:r>
      <w:proofErr w:type="gramStart"/>
      <w:r>
        <w:rPr>
          <w:rFonts w:ascii="標楷體" w:eastAsia="標楷體" w:hAnsi="標楷體" w:cs="標楷體"/>
          <w:sz w:val="28"/>
          <w:szCs w:val="28"/>
        </w:rPr>
        <w:t>自前目</w:t>
      </w:r>
      <w:proofErr w:type="gramEnd"/>
      <w:r>
        <w:rPr>
          <w:rFonts w:ascii="標楷體" w:eastAsia="標楷體" w:hAnsi="標楷體" w:cs="標楷體"/>
          <w:sz w:val="28"/>
          <w:szCs w:val="28"/>
        </w:rPr>
        <w:t>(1)名單中共推1人作為召集委員。</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(2)未能依(1)共推召集委員者，為無法合意成立爭議處理小組。</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4.當事人之一方得就爭議事項，以書面通知爭議處理小組召集委員，請求小組協調及作成決議，並將</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本送達他方。該書面通知應包括爭議標的、爭議事實及參考資料、建議解決方案。他方應於收受通知之次</w:t>
      </w:r>
      <w:r>
        <w:rPr>
          <w:rFonts w:ascii="標楷體" w:eastAsia="標楷體" w:hAnsi="標楷體" w:cs="標楷體"/>
          <w:sz w:val="28"/>
          <w:szCs w:val="28"/>
        </w:rPr>
        <w:lastRenderedPageBreak/>
        <w:t>日起14日內提出書面回應及建議解決方案，並將</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本送達他方。</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5.爭議處理小組會議：</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(1)召集委員應於收受協調請求之次日起30日內召開會議，並擔任主席。委員應親自出席會議，獨立、公正處理爭議，並保守秘密。</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(2)會議應通知當事人到場陳述意見，並得視需要邀請專家、學者或其他必要人員列席，會議之過程應作成書面紀錄。</w:t>
      </w:r>
    </w:p>
    <w:p w:rsidR="00FF544E" w:rsidRDefault="00FF544E" w:rsidP="00FF544E">
      <w:pPr>
        <w:pStyle w:val="Standard"/>
        <w:spacing w:line="240" w:lineRule="atLeast"/>
        <w:ind w:left="1560" w:hanging="426"/>
        <w:jc w:val="both"/>
      </w:pPr>
      <w:r>
        <w:rPr>
          <w:rFonts w:ascii="標楷體" w:eastAsia="標楷體" w:hAnsi="標楷體" w:cs="標楷體"/>
          <w:sz w:val="28"/>
          <w:szCs w:val="28"/>
        </w:rPr>
        <w:t>(3)小組應於收受協調請求之次日起90日內作成合理之決議，並以書面通知雙方。</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6.爭議處理小組委員應迴避之事由，參照採購申訴審議委員會組織準則第13條規定。委員因迴避或其他事由出缺者，依第2目、第3目辦理。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7.爭議處理小組就爭議所為之決議，除任一方於收受決議後14日內以書面向召集委員及他方表示異議外，視為協調成立，有契約之拘束力。</w:t>
      </w:r>
      <w:proofErr w:type="gramStart"/>
      <w:r>
        <w:rPr>
          <w:rFonts w:ascii="標楷體" w:eastAsia="標楷體" w:hAnsi="標楷體" w:cs="標楷體"/>
          <w:sz w:val="28"/>
          <w:szCs w:val="28"/>
        </w:rPr>
        <w:t>惟</w:t>
      </w:r>
      <w:proofErr w:type="gramEnd"/>
      <w:r>
        <w:rPr>
          <w:rFonts w:ascii="標楷體" w:eastAsia="標楷體" w:hAnsi="標楷體" w:cs="標楷體"/>
          <w:sz w:val="28"/>
          <w:szCs w:val="28"/>
        </w:rPr>
        <w:t>涉及改變契約內容者，雙方應先辦理契約變更。如有爭議，得再循爭議處理程序辦理。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9.爭議處理小組運作所需經費，由契約雙方平均負擔。</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10.本款所定期限及其他必要事項，得由雙方另行協議。</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(四)依採購法規定受理調解或申訴之機關名稱：</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＿＿＿＿＿＿＿＿＿＿；地址：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＿＿＿＿＿＿＿＿＿＿＿＿＿＿＿＿＿＿＿＿＿＿＿＿＿＿；電話：</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(五)履約爭議發生後，履約事項之處理原則如下：</w:t>
      </w:r>
    </w:p>
    <w:p w:rsidR="00FF544E" w:rsidRDefault="00FF544E" w:rsidP="00FF544E">
      <w:pPr>
        <w:pStyle w:val="Standard"/>
        <w:spacing w:line="240" w:lineRule="atLeast"/>
        <w:ind w:left="1135" w:hanging="284"/>
        <w:jc w:val="both"/>
      </w:pPr>
      <w:r>
        <w:rPr>
          <w:rFonts w:ascii="標楷體" w:eastAsia="標楷體" w:hAnsi="標楷體" w:cs="標楷體"/>
          <w:sz w:val="28"/>
          <w:szCs w:val="28"/>
        </w:rPr>
        <w:t>1.</w:t>
      </w:r>
      <w:r>
        <w:rPr>
          <w:rFonts w:ascii="標楷體" w:eastAsia="標楷體" w:hAnsi="標楷體" w:cs="標楷體"/>
          <w:spacing w:val="-4"/>
          <w:sz w:val="28"/>
          <w:szCs w:val="28"/>
        </w:rPr>
        <w:t>與爭議無關或不受影響之部分應繼續履約。但經機關同意無須履約者不在此限。</w:t>
      </w:r>
    </w:p>
    <w:p w:rsidR="00FF544E" w:rsidRDefault="00FF544E" w:rsidP="00FF544E">
      <w:pPr>
        <w:pStyle w:val="3"/>
        <w:spacing w:before="0" w:line="240" w:lineRule="atLeast"/>
        <w:ind w:left="1135"/>
      </w:pPr>
      <w:r>
        <w:rPr>
          <w:rFonts w:ascii="標楷體" w:eastAsia="標楷體" w:hAnsi="標楷體" w:cs="標楷體"/>
        </w:rPr>
        <w:t>2.廠商因爭議而暫停履約，其經爭議處理結果被認定</w:t>
      </w:r>
      <w:proofErr w:type="gramStart"/>
      <w:r>
        <w:rPr>
          <w:rFonts w:ascii="標楷體" w:eastAsia="標楷體" w:hAnsi="標楷體" w:cs="標楷體"/>
        </w:rPr>
        <w:t>無理由者</w:t>
      </w:r>
      <w:proofErr w:type="gramEnd"/>
      <w:r>
        <w:rPr>
          <w:rFonts w:ascii="標楷體" w:eastAsia="標楷體" w:hAnsi="標楷體" w:cs="標楷體"/>
        </w:rPr>
        <w:t>，不得就暫停履約之部分要求延長履約期限或免除契約責任。</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(六)本契約以中華民國法律為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據法。</w:t>
      </w:r>
    </w:p>
    <w:p w:rsidR="00FF544E" w:rsidRDefault="00FF544E" w:rsidP="00FF544E">
      <w:pPr>
        <w:pStyle w:val="Standard"/>
        <w:spacing w:line="240" w:lineRule="atLeast"/>
        <w:ind w:left="840" w:hanging="556"/>
        <w:jc w:val="both"/>
      </w:pPr>
      <w:r>
        <w:rPr>
          <w:rFonts w:ascii="標楷體" w:eastAsia="標楷體" w:hAnsi="標楷體"/>
          <w:sz w:val="28"/>
          <w:szCs w:val="28"/>
        </w:rPr>
        <w:t>(七)廠商與本國分包廠商間之爭議，除經本國分包廠商同意外，應約定以中華民國法律為</w:t>
      </w:r>
      <w:proofErr w:type="gramStart"/>
      <w:r>
        <w:rPr>
          <w:rFonts w:ascii="標楷體" w:eastAsia="標楷體" w:hAnsi="標楷體"/>
          <w:sz w:val="28"/>
          <w:szCs w:val="28"/>
        </w:rPr>
        <w:t>準</w:t>
      </w:r>
      <w:proofErr w:type="gramEnd"/>
      <w:r>
        <w:rPr>
          <w:rFonts w:ascii="標楷體" w:eastAsia="標楷體" w:hAnsi="標楷體"/>
          <w:sz w:val="28"/>
          <w:szCs w:val="28"/>
        </w:rPr>
        <w:t>據法，並以設立於中華民國境內之民事法院、仲裁機構或爭議處理機構解決爭議。廠商並應要求分包廠商與再分包之本國廠商之契約訂立前開約定。</w:t>
      </w:r>
    </w:p>
    <w:p w:rsidR="00FF544E" w:rsidRDefault="00FF544E" w:rsidP="00FF544E">
      <w:pPr>
        <w:pStyle w:val="Standard"/>
        <w:spacing w:line="240" w:lineRule="atLeast"/>
        <w:ind w:left="692" w:hanging="692"/>
        <w:jc w:val="both"/>
        <w:rPr>
          <w:rFonts w:ascii="標楷體" w:eastAsia="標楷體" w:hAnsi="標楷體"/>
          <w:b/>
          <w:bCs/>
          <w:sz w:val="28"/>
          <w:szCs w:val="28"/>
        </w:rPr>
      </w:pPr>
    </w:p>
    <w:p w:rsidR="00FF544E" w:rsidRDefault="00FF544E" w:rsidP="00FF544E">
      <w:pPr>
        <w:pStyle w:val="Standard"/>
        <w:spacing w:before="60" w:after="60" w:line="240" w:lineRule="atLeast"/>
        <w:jc w:val="both"/>
      </w:pPr>
      <w:r>
        <w:rPr>
          <w:rFonts w:ascii="標楷體" w:eastAsia="標楷體" w:hAnsi="標楷體" w:cs="標楷體"/>
          <w:b/>
          <w:bCs/>
          <w:sz w:val="28"/>
          <w:szCs w:val="28"/>
        </w:rPr>
        <w:t>第24條　其他</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)廠商對於履約所僱用之人員，不得有歧視性別、原住民、身心障礙或弱勢團體人士之情事。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(二)廠商履約時不得僱用機關之人員或受機關委託辦理契約事項之機構之人員。</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(三)廠商授權之代表應通曉中文或機關同意之其他語文。未通曉者，廠商應</w:t>
      </w:r>
      <w:r>
        <w:rPr>
          <w:rFonts w:ascii="標楷體" w:eastAsia="標楷體" w:hAnsi="標楷體" w:cs="標楷體"/>
          <w:sz w:val="28"/>
          <w:szCs w:val="28"/>
        </w:rPr>
        <w:lastRenderedPageBreak/>
        <w:t>備翻譯人員。</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(四)機關與廠商間之履約事項，其涉及國際運輸或信用狀等事項，契約未予</w:t>
      </w:r>
      <w:proofErr w:type="gramStart"/>
      <w:r>
        <w:rPr>
          <w:rFonts w:ascii="標楷體" w:eastAsia="標楷體" w:hAnsi="標楷體" w:cs="標楷體"/>
          <w:sz w:val="28"/>
          <w:szCs w:val="28"/>
        </w:rPr>
        <w:t>載明者</w:t>
      </w:r>
      <w:proofErr w:type="gramEnd"/>
      <w:r>
        <w:rPr>
          <w:rFonts w:ascii="標楷體" w:eastAsia="標楷體" w:hAnsi="標楷體" w:cs="標楷體"/>
          <w:sz w:val="28"/>
          <w:szCs w:val="28"/>
        </w:rPr>
        <w:t>，依國際貿易慣例。</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(五)機關及廠商於履約期間應分別指定授權代表，為履約期間雙方協調與契約有關事項之代表人。</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(六)機關、廠商、監造單位及專案管理單位之權責分工，除契約另有約定外，依招標當時工程會所訂「公共工程施工階段契約約定權責分工表」（由機關依案件性質檢</w:t>
      </w:r>
      <w:proofErr w:type="gramStart"/>
      <w:r>
        <w:rPr>
          <w:rFonts w:ascii="標楷體" w:eastAsia="標楷體" w:hAnsi="標楷體" w:cs="標楷體"/>
          <w:sz w:val="28"/>
          <w:szCs w:val="28"/>
        </w:rPr>
        <w:t>附</w:t>
      </w:r>
      <w:proofErr w:type="gramEnd"/>
      <w:r>
        <w:rPr>
          <w:rFonts w:ascii="標楷體" w:eastAsia="標楷體" w:hAnsi="標楷體" w:cs="標楷體"/>
          <w:sz w:val="28"/>
          <w:szCs w:val="28"/>
        </w:rPr>
        <w:t>，並訂明各項目之完成期限、懲罰標準）及「統包模式之工程進度及品質管理參考手冊」辦理。</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(七)機關如須辦理本工程之公共藝術設置，廠商應就公共藝術設置相關事宜提供協助。</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(八)依據政治獻金法第7條規定，與政府機關（構）有巨額採購契約，且在履約期間之廠商，不得捐贈政治獻金。</w:t>
      </w:r>
    </w:p>
    <w:p w:rsidR="00FF544E" w:rsidRDefault="00FF544E" w:rsidP="00FF544E">
      <w:pPr>
        <w:pStyle w:val="Standard"/>
        <w:spacing w:line="240" w:lineRule="atLeast"/>
        <w:ind w:left="840" w:hanging="556"/>
        <w:jc w:val="both"/>
      </w:pPr>
      <w:r>
        <w:rPr>
          <w:rFonts w:ascii="標楷體" w:eastAsia="標楷體" w:hAnsi="標楷體" w:cs="標楷體"/>
          <w:sz w:val="28"/>
          <w:szCs w:val="28"/>
        </w:rPr>
        <w:t>(九)本契約未載明之事項，依採購法及民法等相關法令。</w:t>
      </w:r>
    </w:p>
    <w:p w:rsidR="00FF544E" w:rsidRDefault="00FF544E" w:rsidP="00FF544E">
      <w:pPr>
        <w:pStyle w:val="Standard"/>
        <w:spacing w:line="240" w:lineRule="atLeast"/>
        <w:textAlignment w:val="auto"/>
        <w:rPr>
          <w:rFonts w:ascii="標楷體" w:eastAsia="標楷體" w:hAnsi="標楷體"/>
          <w:sz w:val="28"/>
          <w:szCs w:val="28"/>
        </w:rPr>
      </w:pPr>
    </w:p>
    <w:p w:rsidR="00FF544E" w:rsidRDefault="00FF544E" w:rsidP="00FF544E">
      <w:pPr>
        <w:pStyle w:val="Standard"/>
        <w:spacing w:line="240" w:lineRule="atLeast"/>
        <w:jc w:val="right"/>
      </w:pPr>
      <w:r>
        <w:rPr>
          <w:rFonts w:ascii="標楷體" w:eastAsia="標楷體" w:hAnsi="標楷體" w:cs="標楷體"/>
          <w:sz w:val="28"/>
          <w:szCs w:val="28"/>
        </w:rPr>
        <w:t>（98.5.19初版）</w:t>
      </w:r>
    </w:p>
    <w:p w:rsidR="00FF544E" w:rsidRDefault="00FF544E" w:rsidP="00FF544E">
      <w:pPr>
        <w:pStyle w:val="Standard"/>
        <w:pageBreakBefore/>
        <w:spacing w:before="60" w:after="60" w:line="240" w:lineRule="atLeast"/>
        <w:jc w:val="both"/>
      </w:pPr>
      <w:r>
        <w:rPr>
          <w:rFonts w:ascii="標楷體" w:eastAsia="標楷體" w:hAnsi="標楷體" w:cs="標楷體"/>
          <w:b/>
          <w:bCs/>
          <w:sz w:val="28"/>
          <w:szCs w:val="28"/>
        </w:rPr>
        <w:lastRenderedPageBreak/>
        <w:t>附錄1、工作協調及工程會議</w:t>
      </w:r>
    </w:p>
    <w:p w:rsidR="00FF544E" w:rsidRDefault="00FF544E" w:rsidP="00FF544E">
      <w:pPr>
        <w:pStyle w:val="Standard"/>
        <w:numPr>
          <w:ilvl w:val="0"/>
          <w:numId w:val="32"/>
        </w:numPr>
        <w:spacing w:line="240" w:lineRule="atLeast"/>
        <w:jc w:val="both"/>
      </w:pPr>
      <w:r>
        <w:rPr>
          <w:rFonts w:ascii="標楷體" w:eastAsia="標楷體" w:hAnsi="標楷體" w:cs="標楷體"/>
          <w:sz w:val="28"/>
          <w:szCs w:val="28"/>
        </w:rPr>
        <w:t>概要</w:t>
      </w:r>
    </w:p>
    <w:p w:rsidR="00FF544E" w:rsidRDefault="00FF544E" w:rsidP="00FF544E">
      <w:pPr>
        <w:pStyle w:val="Standard"/>
        <w:spacing w:line="240" w:lineRule="atLeast"/>
        <w:ind w:left="480"/>
        <w:jc w:val="both"/>
      </w:pPr>
      <w:r>
        <w:rPr>
          <w:rFonts w:ascii="標楷體" w:eastAsia="標楷體" w:hAnsi="標楷體" w:cs="標楷體"/>
          <w:sz w:val="28"/>
          <w:szCs w:val="28"/>
        </w:rPr>
        <w:t>說明執行本契約有關工作協調及工程會議之規定。</w:t>
      </w:r>
    </w:p>
    <w:p w:rsidR="00FF544E" w:rsidRDefault="00FF544E" w:rsidP="00FF544E">
      <w:pPr>
        <w:pStyle w:val="Standard"/>
        <w:numPr>
          <w:ilvl w:val="0"/>
          <w:numId w:val="10"/>
        </w:numPr>
        <w:spacing w:line="240" w:lineRule="atLeast"/>
        <w:jc w:val="both"/>
      </w:pPr>
      <w:r>
        <w:rPr>
          <w:rFonts w:ascii="標楷體" w:eastAsia="標楷體" w:hAnsi="標楷體" w:cs="標楷體"/>
          <w:sz w:val="28"/>
          <w:szCs w:val="28"/>
        </w:rPr>
        <w:t>工作範圍</w:t>
      </w:r>
    </w:p>
    <w:p w:rsidR="00FF544E" w:rsidRDefault="00FF544E" w:rsidP="00FF544E">
      <w:pPr>
        <w:pStyle w:val="Standard"/>
        <w:numPr>
          <w:ilvl w:val="1"/>
          <w:numId w:val="10"/>
        </w:numPr>
        <w:spacing w:line="240" w:lineRule="atLeast"/>
        <w:jc w:val="both"/>
      </w:pPr>
      <w:r>
        <w:rPr>
          <w:rFonts w:ascii="標楷體" w:eastAsia="標楷體" w:hAnsi="標楷體" w:cs="標楷體"/>
          <w:sz w:val="28"/>
          <w:szCs w:val="28"/>
        </w:rPr>
        <w:t>與下列單位進行工作協調：</w:t>
      </w:r>
    </w:p>
    <w:p w:rsidR="00FF544E" w:rsidRDefault="00FF544E" w:rsidP="00FF544E">
      <w:pPr>
        <w:pStyle w:val="Standard"/>
        <w:numPr>
          <w:ilvl w:val="0"/>
          <w:numId w:val="33"/>
        </w:numPr>
        <w:spacing w:line="240" w:lineRule="atLeast"/>
        <w:jc w:val="both"/>
      </w:pPr>
      <w:r>
        <w:rPr>
          <w:rFonts w:ascii="標楷體" w:eastAsia="標楷體" w:hAnsi="標楷體" w:cs="標楷體"/>
          <w:sz w:val="28"/>
          <w:szCs w:val="28"/>
        </w:rPr>
        <w:t>機關提供之履約場所內之其他得標廠商。</w:t>
      </w:r>
    </w:p>
    <w:p w:rsidR="00FF544E" w:rsidRDefault="00FF544E" w:rsidP="00FF544E">
      <w:pPr>
        <w:pStyle w:val="Standard"/>
        <w:numPr>
          <w:ilvl w:val="0"/>
          <w:numId w:val="16"/>
        </w:numPr>
        <w:spacing w:line="240" w:lineRule="atLeast"/>
        <w:jc w:val="both"/>
      </w:pPr>
      <w:r>
        <w:rPr>
          <w:rFonts w:ascii="標楷體" w:eastAsia="標楷體" w:hAnsi="標楷體" w:cs="標楷體"/>
          <w:sz w:val="28"/>
          <w:szCs w:val="28"/>
        </w:rPr>
        <w:t>管線單位。</w:t>
      </w:r>
    </w:p>
    <w:p w:rsidR="00FF544E" w:rsidRDefault="00FF544E" w:rsidP="00FF544E">
      <w:pPr>
        <w:pStyle w:val="Standard"/>
        <w:numPr>
          <w:ilvl w:val="0"/>
          <w:numId w:val="16"/>
        </w:numPr>
        <w:spacing w:line="240" w:lineRule="atLeast"/>
        <w:jc w:val="both"/>
      </w:pPr>
      <w:r>
        <w:rPr>
          <w:rFonts w:ascii="標楷體" w:eastAsia="標楷體" w:hAnsi="標楷體" w:cs="標楷體"/>
          <w:sz w:val="28"/>
          <w:szCs w:val="28"/>
        </w:rPr>
        <w:t>分包廠商。</w:t>
      </w:r>
    </w:p>
    <w:p w:rsidR="00FF544E" w:rsidRDefault="00FF544E" w:rsidP="00FF544E">
      <w:pPr>
        <w:pStyle w:val="Standard"/>
        <w:numPr>
          <w:ilvl w:val="1"/>
          <w:numId w:val="10"/>
        </w:numPr>
        <w:spacing w:line="240" w:lineRule="atLeast"/>
        <w:jc w:val="both"/>
      </w:pPr>
      <w:r>
        <w:rPr>
          <w:rFonts w:ascii="標楷體" w:eastAsia="標楷體" w:hAnsi="標楷體" w:cs="標楷體"/>
          <w:sz w:val="28"/>
          <w:szCs w:val="28"/>
        </w:rPr>
        <w:t>工程會議應包括但不限於：</w:t>
      </w:r>
    </w:p>
    <w:p w:rsidR="00FF544E" w:rsidRDefault="00FF544E" w:rsidP="00FF544E">
      <w:pPr>
        <w:pStyle w:val="Standard"/>
        <w:numPr>
          <w:ilvl w:val="0"/>
          <w:numId w:val="34"/>
        </w:numPr>
        <w:spacing w:line="240" w:lineRule="atLeast"/>
        <w:jc w:val="both"/>
      </w:pPr>
      <w:r>
        <w:rPr>
          <w:rFonts w:ascii="標楷體" w:eastAsia="標楷體" w:hAnsi="標楷體" w:cs="標楷體"/>
          <w:sz w:val="28"/>
          <w:szCs w:val="28"/>
        </w:rPr>
        <w:t>施工前會議。</w:t>
      </w:r>
    </w:p>
    <w:p w:rsidR="00FF544E" w:rsidRDefault="00FF544E" w:rsidP="00FF544E">
      <w:pPr>
        <w:pStyle w:val="Standard"/>
        <w:numPr>
          <w:ilvl w:val="0"/>
          <w:numId w:val="17"/>
        </w:numPr>
        <w:spacing w:line="240" w:lineRule="atLeast"/>
        <w:jc w:val="both"/>
      </w:pPr>
      <w:r>
        <w:rPr>
          <w:rFonts w:ascii="標楷體" w:eastAsia="標楷體" w:hAnsi="標楷體" w:cs="標楷體"/>
          <w:sz w:val="28"/>
          <w:szCs w:val="28"/>
        </w:rPr>
        <w:t>進度會議。</w:t>
      </w:r>
    </w:p>
    <w:p w:rsidR="00FF544E" w:rsidRDefault="00FF544E" w:rsidP="00FF544E">
      <w:pPr>
        <w:pStyle w:val="Standard"/>
        <w:numPr>
          <w:ilvl w:val="1"/>
          <w:numId w:val="10"/>
        </w:numPr>
        <w:spacing w:line="240" w:lineRule="atLeast"/>
        <w:jc w:val="both"/>
      </w:pPr>
      <w:r>
        <w:rPr>
          <w:rFonts w:ascii="標楷體" w:eastAsia="標楷體" w:hAnsi="標楷體" w:cs="標楷體"/>
          <w:sz w:val="28"/>
          <w:szCs w:val="28"/>
        </w:rPr>
        <w:t>會議前準備工作：</w:t>
      </w:r>
    </w:p>
    <w:p w:rsidR="00FF544E" w:rsidRDefault="00FF544E" w:rsidP="00FF544E">
      <w:pPr>
        <w:pStyle w:val="Standard"/>
        <w:numPr>
          <w:ilvl w:val="0"/>
          <w:numId w:val="35"/>
        </w:numPr>
        <w:spacing w:line="240" w:lineRule="atLeast"/>
        <w:jc w:val="both"/>
      </w:pPr>
      <w:r>
        <w:rPr>
          <w:rFonts w:ascii="標楷體" w:eastAsia="標楷體" w:hAnsi="標楷體" w:cs="標楷體"/>
          <w:sz w:val="28"/>
          <w:szCs w:val="28"/>
        </w:rPr>
        <w:t>會議議程。</w:t>
      </w:r>
    </w:p>
    <w:p w:rsidR="00FF544E" w:rsidRDefault="00FF544E" w:rsidP="00FF544E">
      <w:pPr>
        <w:pStyle w:val="Standard"/>
        <w:numPr>
          <w:ilvl w:val="0"/>
          <w:numId w:val="18"/>
        </w:numPr>
        <w:spacing w:line="240" w:lineRule="atLeast"/>
        <w:jc w:val="both"/>
      </w:pPr>
      <w:r>
        <w:rPr>
          <w:rFonts w:ascii="標楷體" w:eastAsia="標楷體" w:hAnsi="標楷體" w:cs="標楷體"/>
          <w:sz w:val="28"/>
          <w:szCs w:val="28"/>
        </w:rPr>
        <w:t>安排會議地點。</w:t>
      </w:r>
    </w:p>
    <w:p w:rsidR="00FF544E" w:rsidRDefault="00FF544E" w:rsidP="00FF544E">
      <w:pPr>
        <w:pStyle w:val="Standard"/>
        <w:numPr>
          <w:ilvl w:val="0"/>
          <w:numId w:val="18"/>
        </w:numPr>
        <w:spacing w:line="240" w:lineRule="atLeast"/>
        <w:jc w:val="both"/>
      </w:pPr>
      <w:r>
        <w:rPr>
          <w:rFonts w:ascii="標楷體" w:eastAsia="標楷體" w:hAnsi="標楷體" w:cs="標楷體"/>
          <w:sz w:val="28"/>
          <w:szCs w:val="28"/>
        </w:rPr>
        <w:t>會議通知須於開會前4天發出。</w:t>
      </w:r>
    </w:p>
    <w:p w:rsidR="00FF544E" w:rsidRDefault="00FF544E" w:rsidP="00FF544E">
      <w:pPr>
        <w:pStyle w:val="Standard"/>
        <w:numPr>
          <w:ilvl w:val="0"/>
          <w:numId w:val="18"/>
        </w:numPr>
        <w:spacing w:line="240" w:lineRule="atLeast"/>
        <w:jc w:val="both"/>
      </w:pPr>
      <w:r>
        <w:rPr>
          <w:rFonts w:ascii="標楷體" w:eastAsia="標楷體" w:hAnsi="標楷體" w:cs="標楷體"/>
          <w:sz w:val="28"/>
          <w:szCs w:val="28"/>
        </w:rPr>
        <w:t>安排開會所需之資料，文具及設備。</w:t>
      </w:r>
    </w:p>
    <w:p w:rsidR="00FF544E" w:rsidRDefault="00FF544E" w:rsidP="00FF544E">
      <w:pPr>
        <w:pStyle w:val="Standard"/>
        <w:numPr>
          <w:ilvl w:val="1"/>
          <w:numId w:val="10"/>
        </w:numPr>
        <w:spacing w:line="240" w:lineRule="atLeast"/>
        <w:jc w:val="both"/>
      </w:pPr>
      <w:r>
        <w:rPr>
          <w:rFonts w:ascii="標楷體" w:eastAsia="標楷體" w:hAnsi="標楷體" w:cs="標楷體"/>
          <w:sz w:val="28"/>
          <w:szCs w:val="28"/>
        </w:rPr>
        <w:t>會議後工作：</w:t>
      </w:r>
    </w:p>
    <w:p w:rsidR="00FF544E" w:rsidRDefault="00FF544E" w:rsidP="00FF544E">
      <w:pPr>
        <w:pStyle w:val="Standard"/>
        <w:numPr>
          <w:ilvl w:val="0"/>
          <w:numId w:val="36"/>
        </w:numPr>
        <w:spacing w:line="240" w:lineRule="atLeast"/>
        <w:jc w:val="both"/>
      </w:pPr>
      <w:r>
        <w:rPr>
          <w:rFonts w:ascii="標楷體" w:eastAsia="標楷體" w:hAnsi="標楷體" w:cs="標楷體"/>
          <w:sz w:val="28"/>
          <w:szCs w:val="28"/>
        </w:rPr>
        <w:t>製作會議紀錄，包括所有重要事項及決議。</w:t>
      </w:r>
    </w:p>
    <w:p w:rsidR="00FF544E" w:rsidRDefault="00FF544E" w:rsidP="00FF544E">
      <w:pPr>
        <w:pStyle w:val="Standard"/>
        <w:numPr>
          <w:ilvl w:val="0"/>
          <w:numId w:val="25"/>
        </w:numPr>
        <w:spacing w:line="240" w:lineRule="atLeast"/>
        <w:jc w:val="both"/>
      </w:pPr>
      <w:r>
        <w:rPr>
          <w:rFonts w:ascii="標楷體" w:eastAsia="標楷體" w:hAnsi="標楷體" w:cs="標楷體"/>
          <w:sz w:val="28"/>
          <w:szCs w:val="28"/>
        </w:rPr>
        <w:t>會議後7天內將會議紀錄送達所有與會人員，及與會議紀錄有關之單位。</w:t>
      </w:r>
    </w:p>
    <w:p w:rsidR="00FF544E" w:rsidRDefault="00FF544E" w:rsidP="00FF544E">
      <w:pPr>
        <w:pStyle w:val="Standard"/>
        <w:numPr>
          <w:ilvl w:val="0"/>
          <w:numId w:val="10"/>
        </w:numPr>
        <w:spacing w:line="240" w:lineRule="atLeast"/>
        <w:jc w:val="both"/>
      </w:pPr>
      <w:r>
        <w:rPr>
          <w:rFonts w:ascii="標楷體" w:eastAsia="標楷體" w:hAnsi="標楷體" w:cs="標楷體"/>
          <w:sz w:val="28"/>
          <w:szCs w:val="28"/>
        </w:rPr>
        <w:t>會議</w:t>
      </w:r>
    </w:p>
    <w:p w:rsidR="00FF544E" w:rsidRDefault="00FF544E" w:rsidP="00FF544E">
      <w:pPr>
        <w:pStyle w:val="Standard"/>
        <w:numPr>
          <w:ilvl w:val="1"/>
          <w:numId w:val="10"/>
        </w:numPr>
        <w:spacing w:line="240" w:lineRule="atLeast"/>
        <w:jc w:val="both"/>
      </w:pPr>
      <w:r>
        <w:rPr>
          <w:rFonts w:ascii="標楷體" w:eastAsia="標楷體" w:hAnsi="標楷體" w:cs="標楷體"/>
          <w:sz w:val="28"/>
          <w:szCs w:val="28"/>
        </w:rPr>
        <w:t>廠商應要求其分包廠商指派具職權代表該分包廠商作出決定之人員出席會議。</w:t>
      </w:r>
    </w:p>
    <w:p w:rsidR="00FF544E" w:rsidRDefault="00FF544E" w:rsidP="00FF544E">
      <w:pPr>
        <w:pStyle w:val="Standard"/>
        <w:numPr>
          <w:ilvl w:val="1"/>
          <w:numId w:val="10"/>
        </w:numPr>
        <w:spacing w:line="240" w:lineRule="atLeast"/>
        <w:jc w:val="both"/>
      </w:pPr>
      <w:r>
        <w:rPr>
          <w:rFonts w:ascii="標楷體" w:eastAsia="標楷體" w:hAnsi="標楷體" w:cs="標楷體"/>
          <w:sz w:val="28"/>
          <w:szCs w:val="28"/>
        </w:rPr>
        <w:t>施工前會議</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由機關在工程施工開工前召開施工協調會議。</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選定開會地點。</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與會人員：</w:t>
      </w:r>
    </w:p>
    <w:p w:rsidR="00FF544E" w:rsidRDefault="00FF544E" w:rsidP="00FF544E">
      <w:pPr>
        <w:pStyle w:val="Standard"/>
        <w:numPr>
          <w:ilvl w:val="1"/>
          <w:numId w:val="16"/>
        </w:numPr>
        <w:spacing w:line="240" w:lineRule="atLeast"/>
        <w:jc w:val="both"/>
      </w:pPr>
      <w:r>
        <w:rPr>
          <w:rFonts w:ascii="標楷體" w:eastAsia="標楷體" w:hAnsi="標楷體" w:cs="標楷體"/>
          <w:sz w:val="28"/>
          <w:szCs w:val="28"/>
        </w:rPr>
        <w:t>機關代表。</w:t>
      </w:r>
    </w:p>
    <w:p w:rsidR="00FF544E" w:rsidRDefault="00FF544E" w:rsidP="00FF544E">
      <w:pPr>
        <w:pStyle w:val="Standard"/>
        <w:numPr>
          <w:ilvl w:val="1"/>
          <w:numId w:val="16"/>
        </w:numPr>
        <w:spacing w:line="240" w:lineRule="atLeast"/>
        <w:jc w:val="both"/>
      </w:pPr>
      <w:r>
        <w:rPr>
          <w:rFonts w:ascii="標楷體" w:eastAsia="標楷體" w:hAnsi="標楷體" w:cs="標楷體"/>
          <w:sz w:val="28"/>
          <w:szCs w:val="28"/>
        </w:rPr>
        <w:t>機關委託之技術服務廠商代表。</w:t>
      </w:r>
    </w:p>
    <w:p w:rsidR="00FF544E" w:rsidRDefault="00FF544E" w:rsidP="00FF544E">
      <w:pPr>
        <w:pStyle w:val="Standard"/>
        <w:numPr>
          <w:ilvl w:val="1"/>
          <w:numId w:val="16"/>
        </w:numPr>
        <w:spacing w:line="240" w:lineRule="atLeast"/>
        <w:jc w:val="both"/>
      </w:pPr>
      <w:r>
        <w:rPr>
          <w:rFonts w:ascii="標楷體" w:eastAsia="標楷體" w:hAnsi="標楷體" w:cs="標楷體"/>
          <w:sz w:val="28"/>
          <w:szCs w:val="28"/>
        </w:rPr>
        <w:t>廠商之負責設計人員、工地負責人員、專任工程人員、工地主任、品管人員及安全衛生管理人員。</w:t>
      </w:r>
    </w:p>
    <w:p w:rsidR="00FF544E" w:rsidRDefault="00FF544E" w:rsidP="00FF544E">
      <w:pPr>
        <w:pStyle w:val="Standard"/>
        <w:numPr>
          <w:ilvl w:val="1"/>
          <w:numId w:val="16"/>
        </w:numPr>
        <w:spacing w:line="240" w:lineRule="atLeast"/>
        <w:jc w:val="both"/>
      </w:pPr>
      <w:r>
        <w:rPr>
          <w:rFonts w:ascii="標楷體" w:eastAsia="標楷體" w:hAnsi="標楷體" w:cs="標楷體"/>
          <w:sz w:val="28"/>
          <w:szCs w:val="28"/>
        </w:rPr>
        <w:t>主要分包廠商人員。</w:t>
      </w:r>
    </w:p>
    <w:p w:rsidR="00FF544E" w:rsidRDefault="00FF544E" w:rsidP="00FF544E">
      <w:pPr>
        <w:pStyle w:val="Standard"/>
        <w:numPr>
          <w:ilvl w:val="1"/>
          <w:numId w:val="16"/>
        </w:numPr>
        <w:spacing w:line="240" w:lineRule="atLeast"/>
        <w:jc w:val="both"/>
      </w:pPr>
      <w:r>
        <w:rPr>
          <w:rFonts w:ascii="標楷體" w:eastAsia="標楷體" w:hAnsi="標楷體" w:cs="標楷體"/>
          <w:sz w:val="28"/>
          <w:szCs w:val="28"/>
        </w:rPr>
        <w:t>其他應參加之分包廠商人員。</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會議議程項目：</w:t>
      </w:r>
    </w:p>
    <w:p w:rsidR="00FF544E" w:rsidRDefault="00FF544E" w:rsidP="00FF544E">
      <w:pPr>
        <w:pStyle w:val="Standard"/>
        <w:numPr>
          <w:ilvl w:val="0"/>
          <w:numId w:val="37"/>
        </w:numPr>
        <w:spacing w:line="240" w:lineRule="atLeast"/>
        <w:jc w:val="both"/>
      </w:pPr>
      <w:r>
        <w:rPr>
          <w:rFonts w:ascii="標楷體" w:eastAsia="標楷體" w:hAnsi="標楷體" w:cs="標楷體"/>
          <w:sz w:val="28"/>
          <w:szCs w:val="28"/>
        </w:rPr>
        <w:t>依契約內容</w:t>
      </w:r>
      <w:proofErr w:type="gramStart"/>
      <w:r>
        <w:rPr>
          <w:rFonts w:ascii="標楷體" w:eastAsia="標楷體" w:hAnsi="標楷體" w:cs="標楷體"/>
          <w:sz w:val="28"/>
          <w:szCs w:val="28"/>
        </w:rPr>
        <w:t>釐</w:t>
      </w:r>
      <w:proofErr w:type="gramEnd"/>
      <w:r>
        <w:rPr>
          <w:rFonts w:ascii="標楷體" w:eastAsia="標楷體" w:hAnsi="標楷體" w:cs="標楷體"/>
          <w:sz w:val="28"/>
          <w:szCs w:val="28"/>
        </w:rPr>
        <w:t>清各單位在各階段之權責，並說明權責劃分規定。</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講解設計理念及施工要求、施工標準等規定。說明各項施工作業之規範規定、機具操作、人員管理、物料使用及相關注意事項。</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提供本工程之主要分包廠商或其他得標廠商資料。</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討論總工程進度表。</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主要工程項目進行順序及預定完工時間。</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主要機具進場時間及優先順序。</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工程協調工作之流程及有關負責人員。</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解說相關之手續及處理之規定。例如送審圖說、契約變更、請款及付款辦法等。</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工程文件及圖說之傳遞方式。</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所有完工資料存檔的程序。</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工地使用之規定。例如施工所及材料儲存區之位置。</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工地設備的使用及控制。</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臨時水電。</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工地安全及急救之處理方法。</w:t>
      </w:r>
    </w:p>
    <w:p w:rsidR="00FF544E" w:rsidRDefault="00FF544E" w:rsidP="00FF544E">
      <w:pPr>
        <w:pStyle w:val="Standard"/>
        <w:numPr>
          <w:ilvl w:val="0"/>
          <w:numId w:val="19"/>
        </w:numPr>
        <w:spacing w:line="240" w:lineRule="atLeast"/>
        <w:jc w:val="both"/>
      </w:pPr>
      <w:r>
        <w:rPr>
          <w:rFonts w:ascii="標楷體" w:eastAsia="標楷體" w:hAnsi="標楷體" w:cs="標楷體"/>
          <w:sz w:val="28"/>
          <w:szCs w:val="28"/>
        </w:rPr>
        <w:t>工地保全規定。</w:t>
      </w:r>
    </w:p>
    <w:p w:rsidR="00FF544E" w:rsidRDefault="00FF544E" w:rsidP="00FF544E">
      <w:pPr>
        <w:pStyle w:val="Standard"/>
        <w:numPr>
          <w:ilvl w:val="1"/>
          <w:numId w:val="10"/>
        </w:numPr>
        <w:spacing w:line="240" w:lineRule="atLeast"/>
        <w:jc w:val="both"/>
      </w:pPr>
      <w:r>
        <w:rPr>
          <w:rFonts w:ascii="標楷體" w:eastAsia="標楷體" w:hAnsi="標楷體" w:cs="標楷體"/>
          <w:sz w:val="28"/>
          <w:szCs w:val="28"/>
        </w:rPr>
        <w:t>進度會議</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安排固定時間開會。</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依工程進度及狀況，視需要召開臨時會議。</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選定會議地點（以固定地點為原則）。</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與會人員：</w:t>
      </w:r>
    </w:p>
    <w:p w:rsidR="00FF544E" w:rsidRDefault="00FF544E" w:rsidP="00FF544E">
      <w:pPr>
        <w:pStyle w:val="Standard"/>
        <w:numPr>
          <w:ilvl w:val="0"/>
          <w:numId w:val="38"/>
        </w:numPr>
        <w:spacing w:line="240" w:lineRule="atLeast"/>
        <w:jc w:val="both"/>
      </w:pPr>
      <w:r>
        <w:rPr>
          <w:rFonts w:ascii="標楷體" w:eastAsia="標楷體" w:hAnsi="標楷體" w:cs="標楷體"/>
          <w:sz w:val="28"/>
          <w:szCs w:val="28"/>
        </w:rPr>
        <w:t>機關代表。</w:t>
      </w:r>
    </w:p>
    <w:p w:rsidR="00FF544E" w:rsidRDefault="00FF544E" w:rsidP="00FF544E">
      <w:pPr>
        <w:pStyle w:val="Standard"/>
        <w:numPr>
          <w:ilvl w:val="0"/>
          <w:numId w:val="22"/>
        </w:numPr>
        <w:spacing w:line="240" w:lineRule="atLeast"/>
        <w:jc w:val="both"/>
      </w:pPr>
      <w:r>
        <w:rPr>
          <w:rFonts w:ascii="標楷體" w:eastAsia="標楷體" w:hAnsi="標楷體" w:cs="標楷體"/>
          <w:sz w:val="28"/>
          <w:szCs w:val="28"/>
        </w:rPr>
        <w:t>機關委託之技術服務廠商代表。</w:t>
      </w:r>
    </w:p>
    <w:p w:rsidR="00FF544E" w:rsidRDefault="00FF544E" w:rsidP="00FF544E">
      <w:pPr>
        <w:pStyle w:val="Standard"/>
        <w:numPr>
          <w:ilvl w:val="0"/>
          <w:numId w:val="22"/>
        </w:numPr>
        <w:spacing w:line="240" w:lineRule="atLeast"/>
        <w:jc w:val="both"/>
      </w:pPr>
      <w:r>
        <w:rPr>
          <w:rFonts w:ascii="標楷體" w:eastAsia="標楷體" w:hAnsi="標楷體" w:cs="標楷體"/>
          <w:sz w:val="28"/>
          <w:szCs w:val="28"/>
        </w:rPr>
        <w:t>廠商工地負責人員。</w:t>
      </w:r>
    </w:p>
    <w:p w:rsidR="00FF544E" w:rsidRDefault="00FF544E" w:rsidP="00FF544E">
      <w:pPr>
        <w:pStyle w:val="Standard"/>
        <w:numPr>
          <w:ilvl w:val="0"/>
          <w:numId w:val="22"/>
        </w:numPr>
        <w:spacing w:line="240" w:lineRule="atLeast"/>
        <w:jc w:val="both"/>
      </w:pPr>
      <w:r>
        <w:rPr>
          <w:rFonts w:ascii="標楷體" w:eastAsia="標楷體" w:hAnsi="標楷體" w:cs="標楷體"/>
          <w:sz w:val="28"/>
          <w:szCs w:val="28"/>
        </w:rPr>
        <w:t>配合議程應出席之分包廠商人員。</w:t>
      </w:r>
    </w:p>
    <w:p w:rsidR="00FF544E" w:rsidRDefault="00FF544E" w:rsidP="00FF544E">
      <w:pPr>
        <w:pStyle w:val="Standard"/>
        <w:numPr>
          <w:ilvl w:val="2"/>
          <w:numId w:val="10"/>
        </w:numPr>
        <w:spacing w:line="240" w:lineRule="atLeast"/>
        <w:jc w:val="both"/>
      </w:pPr>
      <w:r>
        <w:rPr>
          <w:rFonts w:ascii="標楷體" w:eastAsia="標楷體" w:hAnsi="標楷體" w:cs="標楷體"/>
          <w:sz w:val="28"/>
          <w:szCs w:val="28"/>
        </w:rPr>
        <w:t>會議議程項目：</w:t>
      </w:r>
    </w:p>
    <w:p w:rsidR="00FF544E" w:rsidRDefault="00FF544E" w:rsidP="00FF544E">
      <w:pPr>
        <w:pStyle w:val="Standard"/>
        <w:numPr>
          <w:ilvl w:val="0"/>
          <w:numId w:val="39"/>
        </w:numPr>
        <w:spacing w:line="240" w:lineRule="atLeast"/>
        <w:jc w:val="both"/>
      </w:pPr>
      <w:r>
        <w:rPr>
          <w:rFonts w:ascii="標楷體" w:eastAsia="標楷體" w:hAnsi="標楷體" w:cs="標楷體"/>
          <w:sz w:val="28"/>
          <w:szCs w:val="28"/>
        </w:rPr>
        <w:t>檢討並確認前次會議紀錄。</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檢討前次議定之工作進度。</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提出工地觀察報告及問題項目。</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檢討施工進度之問題。</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材料製作及運送時間之審核。</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改進所有問題之方法。</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修正施工進度表。</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計畫未來工作之程序及時間。</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施工進度之協調。</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檢討送審圖說之流程，核准時間及優先順序。</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檢討工地工務需求解釋紀錄之流程，核准時間及優先順序。</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lastRenderedPageBreak/>
        <w:t>施工品質之審核。</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檢討變更設計對施工進度及完工日期之影響。</w:t>
      </w:r>
    </w:p>
    <w:p w:rsidR="00FF544E" w:rsidRDefault="00FF544E" w:rsidP="00FF544E">
      <w:pPr>
        <w:pStyle w:val="Standard"/>
        <w:numPr>
          <w:ilvl w:val="0"/>
          <w:numId w:val="23"/>
        </w:numPr>
        <w:spacing w:line="240" w:lineRule="atLeast"/>
        <w:jc w:val="both"/>
      </w:pPr>
      <w:r>
        <w:rPr>
          <w:rFonts w:ascii="標楷體" w:eastAsia="標楷體" w:hAnsi="標楷體" w:cs="標楷體"/>
          <w:sz w:val="28"/>
          <w:szCs w:val="28"/>
        </w:rPr>
        <w:t>其他任何事項。</w:t>
      </w:r>
    </w:p>
    <w:p w:rsidR="00BD48B8" w:rsidRDefault="00BD48B8"/>
    <w:sectPr w:rsidR="00BD48B8" w:rsidSect="000D0D7E">
      <w:headerReference w:type="default" r:id="rId5"/>
      <w:footerReference w:type="default" r:id="rId6"/>
      <w:pgSz w:w="11906" w:h="16838"/>
      <w:pgMar w:top="1247" w:right="1247" w:bottom="1247" w:left="1247"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楷書體W5">
    <w:altName w:val="微軟正黑體"/>
    <w:charset w:val="88"/>
    <w:family w:val="script"/>
    <w:pitch w:val="fixed"/>
    <w:sig w:usb0="00000001" w:usb1="08080000" w:usb2="00000010" w:usb3="00000000" w:csb0="00100000" w:csb1="00000000"/>
  </w:font>
  <w:font w:name="華康細明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MS Gothic"/>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235" w:rsidRDefault="00FF544E">
    <w:pPr>
      <w:pStyle w:val="aa"/>
      <w:jc w:val="center"/>
    </w:pPr>
    <w:r>
      <w:rPr>
        <w:rStyle w:val="afb"/>
        <w:rFonts w:eastAsia="標楷體" w:cs="標楷體"/>
      </w:rPr>
      <w:t>第</w:t>
    </w:r>
    <w:r>
      <w:rPr>
        <w:rStyle w:val="afb"/>
        <w:rFonts w:eastAsia="標楷體"/>
      </w:rPr>
      <w:fldChar w:fldCharType="begin"/>
    </w:r>
    <w:r>
      <w:rPr>
        <w:rStyle w:val="afb"/>
        <w:rFonts w:eastAsia="標楷體"/>
      </w:rPr>
      <w:instrText xml:space="preserve"> PAGE </w:instrText>
    </w:r>
    <w:r>
      <w:rPr>
        <w:rStyle w:val="afb"/>
        <w:rFonts w:eastAsia="標楷體"/>
      </w:rPr>
      <w:fldChar w:fldCharType="separate"/>
    </w:r>
    <w:r>
      <w:rPr>
        <w:rStyle w:val="afb"/>
        <w:rFonts w:eastAsia="標楷體"/>
        <w:noProof/>
      </w:rPr>
      <w:t>8</w:t>
    </w:r>
    <w:r>
      <w:rPr>
        <w:rStyle w:val="afb"/>
        <w:rFonts w:eastAsia="標楷體"/>
      </w:rPr>
      <w:fldChar w:fldCharType="end"/>
    </w:r>
    <w:r>
      <w:rPr>
        <w:rStyle w:val="afb"/>
        <w:rFonts w:eastAsia="標楷體" w:cs="標楷體"/>
      </w:rPr>
      <w:t>頁，共</w:t>
    </w:r>
    <w:r>
      <w:rPr>
        <w:rStyle w:val="afb"/>
        <w:rFonts w:eastAsia="標楷體"/>
      </w:rPr>
      <w:fldChar w:fldCharType="begin"/>
    </w:r>
    <w:r>
      <w:rPr>
        <w:rStyle w:val="afb"/>
        <w:rFonts w:eastAsia="標楷體"/>
      </w:rPr>
      <w:instrText xml:space="preserve"> NUMPAGES </w:instrText>
    </w:r>
    <w:r>
      <w:rPr>
        <w:rStyle w:val="afb"/>
        <w:rFonts w:eastAsia="標楷體"/>
      </w:rPr>
      <w:fldChar w:fldCharType="separate"/>
    </w:r>
    <w:r>
      <w:rPr>
        <w:rStyle w:val="afb"/>
        <w:rFonts w:eastAsia="標楷體"/>
        <w:noProof/>
      </w:rPr>
      <w:t>49</w:t>
    </w:r>
    <w:r>
      <w:rPr>
        <w:rStyle w:val="afb"/>
        <w:rFonts w:eastAsia="標楷體"/>
      </w:rPr>
      <w:fldChar w:fldCharType="end"/>
    </w:r>
    <w:r>
      <w:rPr>
        <w:rStyle w:val="afb"/>
        <w:rFonts w:eastAsia="標楷體" w:cs="標楷體"/>
      </w:rPr>
      <w:t>頁</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235" w:rsidRDefault="00FF544E">
    <w:pPr>
      <w:pStyle w:val="ac"/>
      <w:jc w:val="right"/>
    </w:pPr>
    <w:r>
      <w:rPr>
        <w:rFonts w:ascii="標楷體" w:eastAsia="標楷體" w:hAnsi="標楷體"/>
      </w:rPr>
      <w:t>統包工程採購契約範本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638"/>
    <w:multiLevelType w:val="multilevel"/>
    <w:tmpl w:val="7F0A427A"/>
    <w:styleLink w:val="WWNum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1E142A4"/>
    <w:multiLevelType w:val="multilevel"/>
    <w:tmpl w:val="B4F22832"/>
    <w:styleLink w:val="WWNum14"/>
    <w:lvl w:ilvl="0">
      <w:start w:val="1"/>
      <w:numFmt w:val="decimal"/>
      <w:lvlText w:val="(%1)"/>
      <w:lvlJc w:val="left"/>
      <w:pPr>
        <w:ind w:left="22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013991"/>
    <w:multiLevelType w:val="multilevel"/>
    <w:tmpl w:val="3C946960"/>
    <w:styleLink w:val="WWNum13"/>
    <w:lvl w:ilvl="0">
      <w:start w:val="1"/>
      <w:numFmt w:val="decimal"/>
      <w:lvlText w:val="(%1)"/>
      <w:lvlJc w:val="left"/>
      <w:pPr>
        <w:ind w:left="2280" w:hanging="72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3" w15:restartNumberingAfterBreak="0">
    <w:nsid w:val="08BD6EB4"/>
    <w:multiLevelType w:val="multilevel"/>
    <w:tmpl w:val="69AA2476"/>
    <w:styleLink w:val="WWNum12"/>
    <w:lvl w:ilvl="0">
      <w:start w:val="1"/>
      <w:numFmt w:val="decimal"/>
      <w:lvlText w:val="(%1)"/>
      <w:lvlJc w:val="left"/>
      <w:pPr>
        <w:ind w:left="2278" w:hanging="720"/>
      </w:pPr>
    </w:lvl>
    <w:lvl w:ilvl="1">
      <w:start w:val="1"/>
      <w:numFmt w:val="ideographTraditional"/>
      <w:lvlText w:val="%2、"/>
      <w:lvlJc w:val="left"/>
      <w:pPr>
        <w:ind w:left="2518" w:hanging="480"/>
      </w:pPr>
    </w:lvl>
    <w:lvl w:ilvl="2">
      <w:start w:val="1"/>
      <w:numFmt w:val="lowerRoman"/>
      <w:lvlText w:val="%3."/>
      <w:lvlJc w:val="right"/>
      <w:pPr>
        <w:ind w:left="2998" w:hanging="480"/>
      </w:pPr>
    </w:lvl>
    <w:lvl w:ilvl="3">
      <w:start w:val="1"/>
      <w:numFmt w:val="decimal"/>
      <w:lvlText w:val="%4."/>
      <w:lvlJc w:val="left"/>
      <w:pPr>
        <w:ind w:left="3478" w:hanging="480"/>
      </w:pPr>
    </w:lvl>
    <w:lvl w:ilvl="4">
      <w:start w:val="1"/>
      <w:numFmt w:val="ideographTraditional"/>
      <w:lvlText w:val="%5、"/>
      <w:lvlJc w:val="left"/>
      <w:pPr>
        <w:ind w:left="3958" w:hanging="480"/>
      </w:pPr>
    </w:lvl>
    <w:lvl w:ilvl="5">
      <w:start w:val="1"/>
      <w:numFmt w:val="lowerRoman"/>
      <w:lvlText w:val="%6."/>
      <w:lvlJc w:val="right"/>
      <w:pPr>
        <w:ind w:left="4438" w:hanging="480"/>
      </w:pPr>
    </w:lvl>
    <w:lvl w:ilvl="6">
      <w:start w:val="1"/>
      <w:numFmt w:val="decimal"/>
      <w:lvlText w:val="%7."/>
      <w:lvlJc w:val="left"/>
      <w:pPr>
        <w:ind w:left="4918" w:hanging="480"/>
      </w:pPr>
    </w:lvl>
    <w:lvl w:ilvl="7">
      <w:start w:val="1"/>
      <w:numFmt w:val="ideographTraditional"/>
      <w:lvlText w:val="%8、"/>
      <w:lvlJc w:val="left"/>
      <w:pPr>
        <w:ind w:left="5398" w:hanging="480"/>
      </w:pPr>
    </w:lvl>
    <w:lvl w:ilvl="8">
      <w:start w:val="1"/>
      <w:numFmt w:val="lowerRoman"/>
      <w:lvlText w:val="%9."/>
      <w:lvlJc w:val="right"/>
      <w:pPr>
        <w:ind w:left="5878" w:hanging="480"/>
      </w:pPr>
    </w:lvl>
  </w:abstractNum>
  <w:abstractNum w:abstractNumId="4" w15:restartNumberingAfterBreak="0">
    <w:nsid w:val="1BFA7D9F"/>
    <w:multiLevelType w:val="multilevel"/>
    <w:tmpl w:val="2B0CC8A6"/>
    <w:styleLink w:val="WWNum11"/>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21BE2CAF"/>
    <w:multiLevelType w:val="multilevel"/>
    <w:tmpl w:val="E9AC13C8"/>
    <w:styleLink w:val="WWNum25"/>
    <w:lvl w:ilvl="0">
      <w:start w:val="1"/>
      <w:numFmt w:val="japaneseCounting"/>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23E5F2E"/>
    <w:multiLevelType w:val="multilevel"/>
    <w:tmpl w:val="4F5049E0"/>
    <w:styleLink w:val="WWNum5"/>
    <w:lvl w:ilvl="0">
      <w:numFmt w:val="bullet"/>
      <w:lvlText w:val="□"/>
      <w:lvlJc w:val="left"/>
      <w:pPr>
        <w:ind w:left="360" w:hanging="360"/>
      </w:pPr>
      <w:rPr>
        <w:rFonts w:ascii="Times New Roman" w:eastAsia="新細明體" w:hAnsi="Times New Roman"/>
      </w:rPr>
    </w:lvl>
    <w:lvl w:ilvl="1">
      <w:numFmt w:val="bullet"/>
      <w:lvlText w:val=""/>
      <w:lvlJc w:val="left"/>
      <w:pPr>
        <w:ind w:left="960" w:hanging="480"/>
      </w:pPr>
      <w:rPr>
        <w:rFonts w:ascii="Times New Roman" w:hAnsi="Times New Roman" w:cs="Wingdings"/>
      </w:rPr>
    </w:lvl>
    <w:lvl w:ilvl="2">
      <w:numFmt w:val="bullet"/>
      <w:lvlText w:val=""/>
      <w:lvlJc w:val="left"/>
      <w:pPr>
        <w:ind w:left="1440" w:hanging="480"/>
      </w:pPr>
      <w:rPr>
        <w:rFonts w:ascii="Times New Roman" w:hAnsi="Times New Roman" w:cs="Wingdings"/>
      </w:rPr>
    </w:lvl>
    <w:lvl w:ilvl="3">
      <w:numFmt w:val="bullet"/>
      <w:lvlText w:val=""/>
      <w:lvlJc w:val="left"/>
      <w:pPr>
        <w:ind w:left="1920" w:hanging="480"/>
      </w:pPr>
      <w:rPr>
        <w:rFonts w:ascii="Times New Roman" w:hAnsi="Times New Roman" w:cs="Wingdings"/>
      </w:rPr>
    </w:lvl>
    <w:lvl w:ilvl="4">
      <w:numFmt w:val="bullet"/>
      <w:lvlText w:val=""/>
      <w:lvlJc w:val="left"/>
      <w:pPr>
        <w:ind w:left="2400" w:hanging="480"/>
      </w:pPr>
      <w:rPr>
        <w:rFonts w:ascii="Times New Roman" w:hAnsi="Times New Roman" w:cs="Wingdings"/>
      </w:rPr>
    </w:lvl>
    <w:lvl w:ilvl="5">
      <w:numFmt w:val="bullet"/>
      <w:lvlText w:val=""/>
      <w:lvlJc w:val="left"/>
      <w:pPr>
        <w:ind w:left="2880" w:hanging="480"/>
      </w:pPr>
      <w:rPr>
        <w:rFonts w:ascii="Times New Roman" w:hAnsi="Times New Roman" w:cs="Wingdings"/>
      </w:rPr>
    </w:lvl>
    <w:lvl w:ilvl="6">
      <w:numFmt w:val="bullet"/>
      <w:lvlText w:val=""/>
      <w:lvlJc w:val="left"/>
      <w:pPr>
        <w:ind w:left="3360" w:hanging="480"/>
      </w:pPr>
      <w:rPr>
        <w:rFonts w:ascii="Times New Roman" w:hAnsi="Times New Roman" w:cs="Wingdings"/>
      </w:rPr>
    </w:lvl>
    <w:lvl w:ilvl="7">
      <w:numFmt w:val="bullet"/>
      <w:lvlText w:val=""/>
      <w:lvlJc w:val="left"/>
      <w:pPr>
        <w:ind w:left="3840" w:hanging="480"/>
      </w:pPr>
      <w:rPr>
        <w:rFonts w:ascii="Times New Roman" w:hAnsi="Times New Roman" w:cs="Wingdings"/>
      </w:rPr>
    </w:lvl>
    <w:lvl w:ilvl="8">
      <w:numFmt w:val="bullet"/>
      <w:lvlText w:val=""/>
      <w:lvlJc w:val="left"/>
      <w:pPr>
        <w:ind w:left="4320" w:hanging="480"/>
      </w:pPr>
      <w:rPr>
        <w:rFonts w:ascii="Times New Roman" w:hAnsi="Times New Roman" w:cs="Wingdings"/>
      </w:rPr>
    </w:lvl>
  </w:abstractNum>
  <w:abstractNum w:abstractNumId="7" w15:restartNumberingAfterBreak="0">
    <w:nsid w:val="2406426A"/>
    <w:multiLevelType w:val="multilevel"/>
    <w:tmpl w:val="32BEF9A0"/>
    <w:styleLink w:val="WWNum2"/>
    <w:lvl w:ilvl="0">
      <w:numFmt w:val="bullet"/>
      <w:lvlText w:val=""/>
      <w:lvlJc w:val="left"/>
      <w:pPr>
        <w:ind w:left="361" w:hanging="360"/>
      </w:pPr>
      <w:rPr>
        <w:rFonts w:ascii="Times New Roman" w:hAnsi="Times New Roman"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24634D"/>
    <w:multiLevelType w:val="multilevel"/>
    <w:tmpl w:val="8DF458C8"/>
    <w:styleLink w:val="WWNum15"/>
    <w:lvl w:ilvl="0">
      <w:start w:val="1"/>
      <w:numFmt w:val="decimal"/>
      <w:lvlText w:val="(%1)"/>
      <w:lvlJc w:val="left"/>
      <w:pPr>
        <w:ind w:left="1800" w:hanging="720"/>
      </w:pPr>
    </w:lvl>
    <w:lvl w:ilvl="1">
      <w:start w:val="1"/>
      <w:numFmt w:val="decimal"/>
      <w:lvlText w:val="(%2)"/>
      <w:lvlJc w:val="left"/>
      <w:pPr>
        <w:ind w:left="2280" w:hanging="72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9" w15:restartNumberingAfterBreak="0">
    <w:nsid w:val="289E6F13"/>
    <w:multiLevelType w:val="multilevel"/>
    <w:tmpl w:val="09262FC2"/>
    <w:styleLink w:val="WWNum23"/>
    <w:lvl w:ilvl="0">
      <w:start w:val="1"/>
      <w:numFmt w:val="decimal"/>
      <w:lvlText w:val="(%1)"/>
      <w:lvlJc w:val="left"/>
      <w:pPr>
        <w:ind w:left="22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BE8118D"/>
    <w:multiLevelType w:val="multilevel"/>
    <w:tmpl w:val="FD3A3082"/>
    <w:styleLink w:val="WWNum4"/>
    <w:lvl w:ilvl="0">
      <w:start w:val="1"/>
      <w:numFmt w:val="japaneseCounting"/>
      <w:lvlText w:val="%1、"/>
      <w:lvlJc w:val="left"/>
      <w:pPr>
        <w:ind w:left="570" w:hanging="570"/>
      </w:pPr>
      <w:rPr>
        <w:rFonts w:eastAsia="全真楷書"/>
        <w:b w:val="0"/>
        <w:bCs w:val="0"/>
        <w:i w:val="0"/>
        <w:iCs w:val="0"/>
        <w:sz w:val="28"/>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D22E65"/>
    <w:multiLevelType w:val="multilevel"/>
    <w:tmpl w:val="3850BDC2"/>
    <w:styleLink w:val="WWNum26"/>
    <w:lvl w:ilvl="0">
      <w:start w:val="1"/>
      <w:numFmt w:val="japaneseCounting"/>
      <w:lvlText w:val="%1、"/>
      <w:lvlJc w:val="left"/>
      <w:pPr>
        <w:ind w:left="1841" w:hanging="480"/>
      </w:pPr>
    </w:lvl>
    <w:lvl w:ilvl="1">
      <w:start w:val="1"/>
      <w:numFmt w:val="ideographTraditional"/>
      <w:lvlText w:val="%2、"/>
      <w:lvlJc w:val="left"/>
      <w:pPr>
        <w:ind w:left="2321" w:hanging="480"/>
      </w:pPr>
    </w:lvl>
    <w:lvl w:ilvl="2">
      <w:start w:val="1"/>
      <w:numFmt w:val="lowerRoman"/>
      <w:lvlText w:val="%3."/>
      <w:lvlJc w:val="right"/>
      <w:pPr>
        <w:ind w:left="2801" w:hanging="480"/>
      </w:pPr>
    </w:lvl>
    <w:lvl w:ilvl="3">
      <w:start w:val="1"/>
      <w:numFmt w:val="decimal"/>
      <w:lvlText w:val="%4."/>
      <w:lvlJc w:val="left"/>
      <w:pPr>
        <w:ind w:left="3281" w:hanging="480"/>
      </w:pPr>
    </w:lvl>
    <w:lvl w:ilvl="4">
      <w:start w:val="1"/>
      <w:numFmt w:val="ideographTraditional"/>
      <w:lvlText w:val="%5、"/>
      <w:lvlJc w:val="left"/>
      <w:pPr>
        <w:ind w:left="3761" w:hanging="480"/>
      </w:pPr>
    </w:lvl>
    <w:lvl w:ilvl="5">
      <w:start w:val="1"/>
      <w:numFmt w:val="lowerRoman"/>
      <w:lvlText w:val="%6."/>
      <w:lvlJc w:val="right"/>
      <w:pPr>
        <w:ind w:left="4241" w:hanging="480"/>
      </w:pPr>
    </w:lvl>
    <w:lvl w:ilvl="6">
      <w:start w:val="1"/>
      <w:numFmt w:val="decimal"/>
      <w:lvlText w:val="%7."/>
      <w:lvlJc w:val="left"/>
      <w:pPr>
        <w:ind w:left="4721" w:hanging="480"/>
      </w:pPr>
    </w:lvl>
    <w:lvl w:ilvl="7">
      <w:start w:val="1"/>
      <w:numFmt w:val="ideographTraditional"/>
      <w:lvlText w:val="%8、"/>
      <w:lvlJc w:val="left"/>
      <w:pPr>
        <w:ind w:left="5201" w:hanging="480"/>
      </w:pPr>
    </w:lvl>
    <w:lvl w:ilvl="8">
      <w:start w:val="1"/>
      <w:numFmt w:val="lowerRoman"/>
      <w:lvlText w:val="%9."/>
      <w:lvlJc w:val="right"/>
      <w:pPr>
        <w:ind w:left="5681" w:hanging="480"/>
      </w:pPr>
    </w:lvl>
  </w:abstractNum>
  <w:abstractNum w:abstractNumId="12" w15:restartNumberingAfterBreak="0">
    <w:nsid w:val="35485506"/>
    <w:multiLevelType w:val="multilevel"/>
    <w:tmpl w:val="FD741324"/>
    <w:styleLink w:val="WWNum27"/>
    <w:lvl w:ilvl="0">
      <w:start w:val="1"/>
      <w:numFmt w:val="japaneseCounting"/>
      <w:lvlText w:val="%1、"/>
      <w:lvlJc w:val="left"/>
      <w:pPr>
        <w:ind w:left="1841" w:hanging="480"/>
      </w:pPr>
    </w:lvl>
    <w:lvl w:ilvl="1">
      <w:start w:val="2"/>
      <w:numFmt w:val="japaneseCounting"/>
      <w:lvlText w:val="（%2）"/>
      <w:lvlJc w:val="left"/>
      <w:pPr>
        <w:ind w:left="2266" w:hanging="720"/>
      </w:pPr>
    </w:lvl>
    <w:lvl w:ilvl="2">
      <w:start w:val="1"/>
      <w:numFmt w:val="lowerRoman"/>
      <w:lvlText w:val="%3."/>
      <w:lvlJc w:val="right"/>
      <w:pPr>
        <w:ind w:left="2506" w:hanging="480"/>
      </w:pPr>
    </w:lvl>
    <w:lvl w:ilvl="3">
      <w:start w:val="1"/>
      <w:numFmt w:val="decimal"/>
      <w:lvlText w:val="%4."/>
      <w:lvlJc w:val="left"/>
      <w:pPr>
        <w:ind w:left="2986" w:hanging="480"/>
      </w:pPr>
    </w:lvl>
    <w:lvl w:ilvl="4">
      <w:start w:val="1"/>
      <w:numFmt w:val="ideographTraditional"/>
      <w:lvlText w:val="%5、"/>
      <w:lvlJc w:val="left"/>
      <w:pPr>
        <w:ind w:left="3466" w:hanging="480"/>
      </w:pPr>
    </w:lvl>
    <w:lvl w:ilvl="5">
      <w:start w:val="1"/>
      <w:numFmt w:val="lowerRoman"/>
      <w:lvlText w:val="%6."/>
      <w:lvlJc w:val="right"/>
      <w:pPr>
        <w:ind w:left="3946" w:hanging="480"/>
      </w:pPr>
    </w:lvl>
    <w:lvl w:ilvl="6">
      <w:start w:val="1"/>
      <w:numFmt w:val="decimal"/>
      <w:lvlText w:val="%7."/>
      <w:lvlJc w:val="left"/>
      <w:pPr>
        <w:ind w:left="4426" w:hanging="480"/>
      </w:pPr>
    </w:lvl>
    <w:lvl w:ilvl="7">
      <w:start w:val="1"/>
      <w:numFmt w:val="ideographTraditional"/>
      <w:lvlText w:val="%8、"/>
      <w:lvlJc w:val="left"/>
      <w:pPr>
        <w:ind w:left="4906" w:hanging="480"/>
      </w:pPr>
    </w:lvl>
    <w:lvl w:ilvl="8">
      <w:start w:val="1"/>
      <w:numFmt w:val="lowerRoman"/>
      <w:lvlText w:val="%9."/>
      <w:lvlJc w:val="right"/>
      <w:pPr>
        <w:ind w:left="5386" w:hanging="480"/>
      </w:pPr>
    </w:lvl>
  </w:abstractNum>
  <w:abstractNum w:abstractNumId="13" w15:restartNumberingAfterBreak="0">
    <w:nsid w:val="3C3E4D9A"/>
    <w:multiLevelType w:val="multilevel"/>
    <w:tmpl w:val="9A02B2B0"/>
    <w:styleLink w:val="WWNum16"/>
    <w:lvl w:ilvl="0">
      <w:start w:val="1"/>
      <w:numFmt w:val="decimal"/>
      <w:lvlText w:val="(%1)"/>
      <w:lvlJc w:val="left"/>
      <w:pPr>
        <w:ind w:left="18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4BB7EE2"/>
    <w:multiLevelType w:val="multilevel"/>
    <w:tmpl w:val="D15403FC"/>
    <w:styleLink w:val="WWNum24"/>
    <w:lvl w:ilvl="0">
      <w:start w:val="1"/>
      <w:numFmt w:val="decimal"/>
      <w:lvlText w:val="(%1)"/>
      <w:lvlJc w:val="left"/>
      <w:pPr>
        <w:ind w:left="18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822E78"/>
    <w:multiLevelType w:val="multilevel"/>
    <w:tmpl w:val="FECA3C8A"/>
    <w:styleLink w:val="WWNum8"/>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6" w15:restartNumberingAfterBreak="0">
    <w:nsid w:val="469C1F8B"/>
    <w:multiLevelType w:val="multilevel"/>
    <w:tmpl w:val="BAE09670"/>
    <w:styleLink w:val="WWNum6"/>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7" w15:restartNumberingAfterBreak="0">
    <w:nsid w:val="4A804495"/>
    <w:multiLevelType w:val="multilevel"/>
    <w:tmpl w:val="9FB8F93A"/>
    <w:styleLink w:val="WWNum19"/>
    <w:lvl w:ilvl="0">
      <w:start w:val="1"/>
      <w:numFmt w:val="decimal"/>
      <w:lvlText w:val="%1."/>
      <w:lvlJc w:val="left"/>
      <w:pPr>
        <w:ind w:left="360" w:hanging="360"/>
      </w:pPr>
    </w:lvl>
    <w:lvl w:ilvl="1">
      <w:start w:val="1"/>
      <w:numFmt w:val="decimal"/>
      <w:lvlText w:val="(%2)"/>
      <w:lvlJc w:val="left"/>
      <w:pPr>
        <w:ind w:left="840" w:hanging="360"/>
      </w:pPr>
    </w:lvl>
    <w:lvl w:ilvl="2">
      <w:start w:val="1"/>
      <w:numFmt w:val="upperLetter"/>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BCF7F58"/>
    <w:multiLevelType w:val="multilevel"/>
    <w:tmpl w:val="4FFCDAD4"/>
    <w:styleLink w:val="WWNum17"/>
    <w:lvl w:ilvl="0">
      <w:start w:val="1"/>
      <w:numFmt w:val="decimal"/>
      <w:lvlText w:val="(%1)"/>
      <w:lvlJc w:val="left"/>
      <w:pPr>
        <w:ind w:left="18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31355B5"/>
    <w:multiLevelType w:val="multilevel"/>
    <w:tmpl w:val="A8CE5FBE"/>
    <w:styleLink w:val="WWNum18"/>
    <w:lvl w:ilvl="0">
      <w:start w:val="1"/>
      <w:numFmt w:val="decimal"/>
      <w:lvlText w:val="(%1)"/>
      <w:lvlJc w:val="left"/>
      <w:pPr>
        <w:ind w:left="22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50620A0"/>
    <w:multiLevelType w:val="multilevel"/>
    <w:tmpl w:val="9A52B1FC"/>
    <w:styleLink w:val="WWNum29"/>
    <w:lvl w:ilvl="0">
      <w:start w:val="1"/>
      <w:numFmt w:val="lowerLetter"/>
      <w:lvlText w:val="%1."/>
      <w:lvlJc w:val="left"/>
      <w:pPr>
        <w:ind w:left="1837" w:hanging="397"/>
      </w:pPr>
    </w:lvl>
    <w:lvl w:ilvl="1">
      <w:start w:val="1"/>
      <w:numFmt w:val="ideographTraditional"/>
      <w:lvlText w:val="%2、"/>
      <w:lvlJc w:val="left"/>
      <w:pPr>
        <w:ind w:left="960" w:hanging="480"/>
      </w:pPr>
    </w:lvl>
    <w:lvl w:ilvl="2">
      <w:start w:val="5"/>
      <w:numFmt w:val="japaneseCounting"/>
      <w:lvlText w:val="第%3條"/>
      <w:lvlJc w:val="left"/>
      <w:pPr>
        <w:ind w:left="1680" w:hanging="720"/>
      </w:pPr>
    </w:lvl>
    <w:lvl w:ilvl="3">
      <w:start w:val="1"/>
      <w:numFmt w:val="japaneseCounting"/>
      <w:lvlText w:val="%4、"/>
      <w:lvlJc w:val="left"/>
      <w:pPr>
        <w:ind w:left="1830" w:hanging="390"/>
      </w:pPr>
      <w:rPr>
        <w:rFonts w:cs="Times New Roman"/>
        <w:color w:val="auto"/>
        <w:u w:val="none"/>
      </w:rPr>
    </w:lvl>
    <w:lvl w:ilvl="4">
      <w:start w:val="1"/>
      <w:numFmt w:val="japaneseCounting"/>
      <w:lvlText w:val="（%5）"/>
      <w:lvlJc w:val="left"/>
      <w:pPr>
        <w:ind w:left="2640" w:hanging="720"/>
      </w:pPr>
      <w:rPr>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58F29C1"/>
    <w:multiLevelType w:val="multilevel"/>
    <w:tmpl w:val="20CEBF82"/>
    <w:styleLink w:val="WWNum30"/>
    <w:lvl w:ilvl="0">
      <w:start w:val="1"/>
      <w:numFmt w:val="japaneseCounting"/>
      <w:lvlText w:val="%1、"/>
      <w:lvlJc w:val="left"/>
      <w:pPr>
        <w:ind w:left="1135" w:hanging="855"/>
      </w:pPr>
      <w:rPr>
        <w:color w:val="auto"/>
      </w:rPr>
    </w:lvl>
    <w:lvl w:ilvl="1">
      <w:start w:val="1"/>
      <w:numFmt w:val="japaneseCounting"/>
      <w:lvlText w:val="%2、"/>
      <w:lvlJc w:val="left"/>
      <w:pPr>
        <w:ind w:left="1480" w:hanging="720"/>
      </w:pPr>
    </w:lvl>
    <w:lvl w:ilvl="2">
      <w:start w:val="1"/>
      <w:numFmt w:val="japaneseCounting"/>
      <w:lvlText w:val="（%3）"/>
      <w:lvlJc w:val="left"/>
      <w:pPr>
        <w:ind w:left="2244" w:hanging="825"/>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2" w15:restartNumberingAfterBreak="0">
    <w:nsid w:val="57FF2B42"/>
    <w:multiLevelType w:val="multilevel"/>
    <w:tmpl w:val="8BE4158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5D930DBA"/>
    <w:multiLevelType w:val="multilevel"/>
    <w:tmpl w:val="AE4AF690"/>
    <w:styleLink w:val="WWNum7"/>
    <w:lvl w:ilvl="0">
      <w:numFmt w:val="bullet"/>
      <w:lvlText w:val=""/>
      <w:lvlJc w:val="left"/>
      <w:pPr>
        <w:ind w:left="361" w:hanging="360"/>
      </w:pPr>
      <w:rPr>
        <w:rFonts w:ascii="Times New Roman" w:hAnsi="Times New Roman"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2581264"/>
    <w:multiLevelType w:val="multilevel"/>
    <w:tmpl w:val="7D8E4502"/>
    <w:styleLink w:val="WWNum21"/>
    <w:lvl w:ilvl="0">
      <w:start w:val="1"/>
      <w:numFmt w:val="decimal"/>
      <w:lvlText w:val="(%1)"/>
      <w:lvlJc w:val="left"/>
      <w:pPr>
        <w:ind w:left="22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5553E6D"/>
    <w:multiLevelType w:val="multilevel"/>
    <w:tmpl w:val="33FCB1E2"/>
    <w:styleLink w:val="WWNum28"/>
    <w:lvl w:ilvl="0">
      <w:start w:val="1"/>
      <w:numFmt w:val="japaneseCounting"/>
      <w:lvlText w:val="%1、"/>
      <w:lvlJc w:val="left"/>
      <w:pPr>
        <w:ind w:left="2100" w:hanging="480"/>
      </w:pPr>
    </w:lvl>
    <w:lvl w:ilvl="1">
      <w:start w:val="1"/>
      <w:numFmt w:val="ideographTraditional"/>
      <w:lvlText w:val="%2、"/>
      <w:lvlJc w:val="left"/>
      <w:pPr>
        <w:ind w:left="2580" w:hanging="480"/>
      </w:pPr>
    </w:lvl>
    <w:lvl w:ilvl="2">
      <w:start w:val="1"/>
      <w:numFmt w:val="lowerRoman"/>
      <w:lvlText w:val="%3."/>
      <w:lvlJc w:val="right"/>
      <w:pPr>
        <w:ind w:left="3060" w:hanging="480"/>
      </w:pPr>
    </w:lvl>
    <w:lvl w:ilvl="3">
      <w:start w:val="1"/>
      <w:numFmt w:val="decimal"/>
      <w:lvlText w:val="%4."/>
      <w:lvlJc w:val="left"/>
      <w:pPr>
        <w:ind w:left="3540" w:hanging="480"/>
      </w:pPr>
    </w:lvl>
    <w:lvl w:ilvl="4">
      <w:start w:val="1"/>
      <w:numFmt w:val="ideographTraditional"/>
      <w:lvlText w:val="%5、"/>
      <w:lvlJc w:val="left"/>
      <w:pPr>
        <w:ind w:left="4020" w:hanging="480"/>
      </w:pPr>
    </w:lvl>
    <w:lvl w:ilvl="5">
      <w:start w:val="1"/>
      <w:numFmt w:val="lowerRoman"/>
      <w:lvlText w:val="%6."/>
      <w:lvlJc w:val="right"/>
      <w:pPr>
        <w:ind w:left="4500" w:hanging="480"/>
      </w:pPr>
    </w:lvl>
    <w:lvl w:ilvl="6">
      <w:start w:val="1"/>
      <w:numFmt w:val="decimal"/>
      <w:lvlText w:val="%7."/>
      <w:lvlJc w:val="left"/>
      <w:pPr>
        <w:ind w:left="4980" w:hanging="480"/>
      </w:pPr>
    </w:lvl>
    <w:lvl w:ilvl="7">
      <w:start w:val="1"/>
      <w:numFmt w:val="ideographTraditional"/>
      <w:lvlText w:val="%8、"/>
      <w:lvlJc w:val="left"/>
      <w:pPr>
        <w:ind w:left="5460" w:hanging="480"/>
      </w:pPr>
    </w:lvl>
    <w:lvl w:ilvl="8">
      <w:start w:val="1"/>
      <w:numFmt w:val="lowerRoman"/>
      <w:lvlText w:val="%9."/>
      <w:lvlJc w:val="right"/>
      <w:pPr>
        <w:ind w:left="5940" w:hanging="480"/>
      </w:pPr>
    </w:lvl>
  </w:abstractNum>
  <w:abstractNum w:abstractNumId="26" w15:restartNumberingAfterBreak="0">
    <w:nsid w:val="667B4C12"/>
    <w:multiLevelType w:val="multilevel"/>
    <w:tmpl w:val="174AF082"/>
    <w:styleLink w:val="WWNum10"/>
    <w:lvl w:ilvl="0">
      <w:start w:val="1"/>
      <w:numFmt w:val="decimal"/>
      <w:lvlText w:val="%1"/>
      <w:lvlJc w:val="left"/>
      <w:pPr>
        <w:ind w:left="564" w:hanging="564"/>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3220" w:hanging="1800"/>
      </w:pPr>
    </w:lvl>
    <w:lvl w:ilvl="6">
      <w:start w:val="1"/>
      <w:numFmt w:val="decimal"/>
      <w:lvlText w:val="%1.%2.%3.%4.%5.%6.%7"/>
      <w:lvlJc w:val="left"/>
      <w:pPr>
        <w:ind w:left="3864" w:hanging="2160"/>
      </w:pPr>
    </w:lvl>
    <w:lvl w:ilvl="7">
      <w:start w:val="1"/>
      <w:numFmt w:val="decimal"/>
      <w:lvlText w:val="%1.%2.%3.%4.%5.%6.%7.%8"/>
      <w:lvlJc w:val="left"/>
      <w:pPr>
        <w:ind w:left="4148" w:hanging="2160"/>
      </w:pPr>
    </w:lvl>
    <w:lvl w:ilvl="8">
      <w:start w:val="1"/>
      <w:numFmt w:val="decimal"/>
      <w:lvlText w:val="%1.%2.%3.%4.%5.%6.%7.%8.%9"/>
      <w:lvlJc w:val="left"/>
      <w:pPr>
        <w:ind w:left="4792" w:hanging="2520"/>
      </w:pPr>
    </w:lvl>
  </w:abstractNum>
  <w:abstractNum w:abstractNumId="27" w15:restartNumberingAfterBreak="0">
    <w:nsid w:val="74DB354B"/>
    <w:multiLevelType w:val="multilevel"/>
    <w:tmpl w:val="5770BD40"/>
    <w:styleLink w:val="WWNum20"/>
    <w:lvl w:ilvl="0">
      <w:start w:val="1"/>
      <w:numFmt w:val="decimal"/>
      <w:lvlText w:val="(%1)"/>
      <w:lvlJc w:val="left"/>
      <w:pPr>
        <w:ind w:left="22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6087170"/>
    <w:multiLevelType w:val="multilevel"/>
    <w:tmpl w:val="48B6E83E"/>
    <w:styleLink w:val="WWNum22"/>
    <w:lvl w:ilvl="0">
      <w:start w:val="1"/>
      <w:numFmt w:val="decimal"/>
      <w:lvlText w:val="(%1)"/>
      <w:lvlJc w:val="left"/>
      <w:pPr>
        <w:ind w:left="22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8287AC6"/>
    <w:multiLevelType w:val="multilevel"/>
    <w:tmpl w:val="80EAF61C"/>
    <w:styleLink w:val="WWNum3"/>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AA44AF1"/>
    <w:multiLevelType w:val="multilevel"/>
    <w:tmpl w:val="722800F6"/>
    <w:styleLink w:val="WWNum1"/>
    <w:lvl w:ilvl="0">
      <w:numFmt w:val="bullet"/>
      <w:lvlText w:val=""/>
      <w:lvlJc w:val="left"/>
      <w:pPr>
        <w:ind w:left="361" w:hanging="360"/>
      </w:pPr>
      <w:rPr>
        <w:rFonts w:ascii="Times New Roman" w:hAnsi="Times New Roman"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30"/>
  </w:num>
  <w:num w:numId="3">
    <w:abstractNumId w:val="7"/>
  </w:num>
  <w:num w:numId="4">
    <w:abstractNumId w:val="29"/>
  </w:num>
  <w:num w:numId="5">
    <w:abstractNumId w:val="10"/>
  </w:num>
  <w:num w:numId="6">
    <w:abstractNumId w:val="6"/>
  </w:num>
  <w:num w:numId="7">
    <w:abstractNumId w:val="16"/>
  </w:num>
  <w:num w:numId="8">
    <w:abstractNumId w:val="23"/>
  </w:num>
  <w:num w:numId="9">
    <w:abstractNumId w:val="15"/>
  </w:num>
  <w:num w:numId="10">
    <w:abstractNumId w:val="0"/>
  </w:num>
  <w:num w:numId="11">
    <w:abstractNumId w:val="26"/>
  </w:num>
  <w:num w:numId="12">
    <w:abstractNumId w:val="4"/>
  </w:num>
  <w:num w:numId="13">
    <w:abstractNumId w:val="3"/>
  </w:num>
  <w:num w:numId="14">
    <w:abstractNumId w:val="2"/>
  </w:num>
  <w:num w:numId="15">
    <w:abstractNumId w:val="1"/>
  </w:num>
  <w:num w:numId="16">
    <w:abstractNumId w:val="8"/>
  </w:num>
  <w:num w:numId="17">
    <w:abstractNumId w:val="13"/>
  </w:num>
  <w:num w:numId="18">
    <w:abstractNumId w:val="18"/>
  </w:num>
  <w:num w:numId="19">
    <w:abstractNumId w:val="19"/>
  </w:num>
  <w:num w:numId="20">
    <w:abstractNumId w:val="17"/>
  </w:num>
  <w:num w:numId="21">
    <w:abstractNumId w:val="27"/>
  </w:num>
  <w:num w:numId="22">
    <w:abstractNumId w:val="24"/>
  </w:num>
  <w:num w:numId="23">
    <w:abstractNumId w:val="28"/>
  </w:num>
  <w:num w:numId="24">
    <w:abstractNumId w:val="9"/>
  </w:num>
  <w:num w:numId="25">
    <w:abstractNumId w:val="14"/>
  </w:num>
  <w:num w:numId="26">
    <w:abstractNumId w:val="5"/>
  </w:num>
  <w:num w:numId="27">
    <w:abstractNumId w:val="11"/>
  </w:num>
  <w:num w:numId="28">
    <w:abstractNumId w:val="12"/>
  </w:num>
  <w:num w:numId="29">
    <w:abstractNumId w:val="25"/>
  </w:num>
  <w:num w:numId="30">
    <w:abstractNumId w:val="20"/>
  </w:num>
  <w:num w:numId="31">
    <w:abstractNumId w:val="21"/>
  </w:num>
  <w:num w:numId="32">
    <w:abstractNumId w:val="0"/>
    <w:lvlOverride w:ilvl="0">
      <w:startOverride w:val="1"/>
    </w:lvlOverride>
  </w:num>
  <w:num w:numId="33">
    <w:abstractNumId w:val="8"/>
    <w:lvlOverride w:ilvl="0">
      <w:startOverride w:val="1"/>
    </w:lvlOverride>
  </w:num>
  <w:num w:numId="34">
    <w:abstractNumId w:val="13"/>
    <w:lvlOverride w:ilvl="0">
      <w:startOverride w:val="1"/>
    </w:lvlOverride>
  </w:num>
  <w:num w:numId="35">
    <w:abstractNumId w:val="18"/>
    <w:lvlOverride w:ilvl="0">
      <w:startOverride w:val="1"/>
    </w:lvlOverride>
  </w:num>
  <w:num w:numId="36">
    <w:abstractNumId w:val="14"/>
    <w:lvlOverride w:ilvl="0">
      <w:startOverride w:val="1"/>
    </w:lvlOverride>
  </w:num>
  <w:num w:numId="37">
    <w:abstractNumId w:val="19"/>
    <w:lvlOverride w:ilvl="0">
      <w:startOverride w:val="1"/>
    </w:lvlOverride>
  </w:num>
  <w:num w:numId="38">
    <w:abstractNumId w:val="24"/>
    <w:lvlOverride w:ilvl="0">
      <w:startOverride w:val="1"/>
    </w:lvlOverride>
  </w:num>
  <w:num w:numId="39">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4E"/>
    <w:rsid w:val="00091322"/>
    <w:rsid w:val="00571F89"/>
    <w:rsid w:val="00954851"/>
    <w:rsid w:val="00BD48B8"/>
    <w:rsid w:val="00FF5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7F785-5EF4-4F15-A80D-CE3ECC62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F544E"/>
    <w:pPr>
      <w:widowControl w:val="0"/>
      <w:suppressAutoHyphens/>
      <w:autoSpaceDN w:val="0"/>
      <w:textAlignment w:val="baseline"/>
    </w:pPr>
    <w:rPr>
      <w:rFonts w:ascii="MS Serif" w:eastAsia="新細明體" w:hAnsi="MS Serif" w:cs="Times New Roman"/>
      <w:kern w:val="0"/>
      <w:szCs w:val="20"/>
    </w:rPr>
  </w:style>
  <w:style w:type="paragraph" w:styleId="1">
    <w:name w:val="heading 1"/>
    <w:basedOn w:val="Standard"/>
    <w:link w:val="10"/>
    <w:rsid w:val="00FF544E"/>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F544E"/>
    <w:rPr>
      <w:rFonts w:ascii="細明體" w:eastAsia="細明體" w:hAnsi="細明體" w:cs="細明體"/>
      <w:b/>
      <w:bCs/>
      <w:kern w:val="0"/>
      <w:sz w:val="60"/>
      <w:szCs w:val="60"/>
    </w:rPr>
  </w:style>
  <w:style w:type="paragraph" w:customStyle="1" w:styleId="Standard">
    <w:name w:val="Standard"/>
    <w:rsid w:val="00FF544E"/>
    <w:pPr>
      <w:widowControl w:val="0"/>
      <w:suppressAutoHyphens/>
      <w:autoSpaceDN w:val="0"/>
      <w:textAlignment w:val="baseline"/>
    </w:pPr>
    <w:rPr>
      <w:rFonts w:ascii="Times New Roman" w:eastAsia="Times New Roman" w:hAnsi="Times New Roman" w:cs="Times New Roman"/>
      <w:kern w:val="3"/>
      <w:szCs w:val="24"/>
    </w:rPr>
  </w:style>
  <w:style w:type="paragraph" w:customStyle="1" w:styleId="Heading">
    <w:name w:val="Heading"/>
    <w:basedOn w:val="Standard"/>
    <w:next w:val="Textbody"/>
    <w:rsid w:val="00FF544E"/>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FF544E"/>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sid w:val="00FF544E"/>
    <w:rPr>
      <w:rFonts w:cs="Lucida Sans"/>
      <w:sz w:val="24"/>
    </w:rPr>
  </w:style>
  <w:style w:type="paragraph" w:styleId="a4">
    <w:name w:val="caption"/>
    <w:basedOn w:val="Standard"/>
    <w:rsid w:val="00FF544E"/>
    <w:pPr>
      <w:suppressLineNumbers/>
      <w:spacing w:before="120" w:after="120"/>
    </w:pPr>
    <w:rPr>
      <w:rFonts w:cs="Lucida Sans"/>
      <w:i/>
      <w:iCs/>
    </w:rPr>
  </w:style>
  <w:style w:type="paragraph" w:customStyle="1" w:styleId="Index">
    <w:name w:val="Index"/>
    <w:basedOn w:val="Standard"/>
    <w:rsid w:val="00FF544E"/>
    <w:pPr>
      <w:suppressLineNumbers/>
    </w:pPr>
    <w:rPr>
      <w:rFonts w:cs="Lucida Sans"/>
    </w:rPr>
  </w:style>
  <w:style w:type="paragraph" w:customStyle="1" w:styleId="17">
    <w:name w:val="樣式17"/>
    <w:basedOn w:val="Standard"/>
    <w:rsid w:val="00FF544E"/>
    <w:pPr>
      <w:spacing w:before="120" w:line="360" w:lineRule="atLeast"/>
      <w:ind w:left="1418" w:hanging="1418"/>
      <w:jc w:val="both"/>
    </w:pPr>
    <w:rPr>
      <w:rFonts w:ascii="全真楷書" w:eastAsia="全真楷書" w:hAnsi="全真楷書" w:cs="全真楷書"/>
      <w:kern w:val="0"/>
      <w:sz w:val="28"/>
      <w:szCs w:val="28"/>
    </w:rPr>
  </w:style>
  <w:style w:type="paragraph" w:customStyle="1" w:styleId="19">
    <w:name w:val="樣式19"/>
    <w:basedOn w:val="Standard"/>
    <w:rsid w:val="00FF544E"/>
    <w:pPr>
      <w:spacing w:line="240" w:lineRule="atLeast"/>
      <w:ind w:left="2552" w:hanging="567"/>
      <w:jc w:val="both"/>
    </w:pPr>
    <w:rPr>
      <w:rFonts w:ascii="全真楷書" w:eastAsia="全真楷書" w:hAnsi="全真楷書" w:cs="全真楷書"/>
      <w:kern w:val="0"/>
      <w:sz w:val="28"/>
      <w:szCs w:val="28"/>
    </w:rPr>
  </w:style>
  <w:style w:type="paragraph" w:customStyle="1" w:styleId="27">
    <w:name w:val="樣式27"/>
    <w:basedOn w:val="Standard"/>
    <w:rsid w:val="00FF544E"/>
    <w:pPr>
      <w:spacing w:line="360" w:lineRule="atLeast"/>
      <w:ind w:left="1418" w:firstLine="567"/>
      <w:jc w:val="both"/>
    </w:pPr>
    <w:rPr>
      <w:rFonts w:ascii="全真楷書" w:eastAsia="全真楷書" w:hAnsi="全真楷書" w:cs="全真楷書"/>
      <w:kern w:val="0"/>
      <w:sz w:val="28"/>
      <w:szCs w:val="28"/>
    </w:rPr>
  </w:style>
  <w:style w:type="paragraph" w:styleId="a5">
    <w:name w:val="Plain Text"/>
    <w:basedOn w:val="Standard"/>
    <w:link w:val="a6"/>
    <w:rsid w:val="00FF544E"/>
    <w:rPr>
      <w:rFonts w:ascii="細明體" w:eastAsia="細明體" w:hAnsi="細明體" w:cs="細明體"/>
    </w:rPr>
  </w:style>
  <w:style w:type="character" w:customStyle="1" w:styleId="a6">
    <w:name w:val="純文字 字元"/>
    <w:basedOn w:val="a0"/>
    <w:link w:val="a5"/>
    <w:rsid w:val="00FF544E"/>
    <w:rPr>
      <w:rFonts w:ascii="細明體" w:eastAsia="細明體" w:hAnsi="細明體" w:cs="細明體"/>
      <w:kern w:val="3"/>
      <w:szCs w:val="24"/>
    </w:rPr>
  </w:style>
  <w:style w:type="paragraph" w:styleId="2">
    <w:name w:val="Body Text 2"/>
    <w:basedOn w:val="Standard"/>
    <w:link w:val="20"/>
    <w:rsid w:val="00FF544E"/>
    <w:pPr>
      <w:ind w:right="57"/>
      <w:jc w:val="both"/>
    </w:pPr>
    <w:rPr>
      <w:rFonts w:ascii="新細明體" w:eastAsia="新細明體" w:hAnsi="新細明體" w:cs="新細明體"/>
      <w:sz w:val="28"/>
      <w:szCs w:val="28"/>
    </w:rPr>
  </w:style>
  <w:style w:type="character" w:customStyle="1" w:styleId="20">
    <w:name w:val="本文 2 字元"/>
    <w:basedOn w:val="a0"/>
    <w:link w:val="2"/>
    <w:rsid w:val="00FF544E"/>
    <w:rPr>
      <w:rFonts w:ascii="新細明體" w:eastAsia="新細明體" w:hAnsi="新細明體" w:cs="新細明體"/>
      <w:kern w:val="3"/>
      <w:sz w:val="28"/>
      <w:szCs w:val="28"/>
    </w:rPr>
  </w:style>
  <w:style w:type="paragraph" w:styleId="21">
    <w:name w:val="Body Text Indent 2"/>
    <w:basedOn w:val="Standard"/>
    <w:link w:val="22"/>
    <w:rsid w:val="00FF544E"/>
    <w:pPr>
      <w:spacing w:before="120"/>
      <w:ind w:left="1135" w:hanging="284"/>
      <w:jc w:val="both"/>
    </w:pPr>
    <w:rPr>
      <w:rFonts w:ascii="全真楷書" w:eastAsia="全真楷書" w:hAnsi="全真楷書" w:cs="全真楷書"/>
      <w:sz w:val="28"/>
      <w:szCs w:val="28"/>
    </w:rPr>
  </w:style>
  <w:style w:type="character" w:customStyle="1" w:styleId="22">
    <w:name w:val="本文縮排 2 字元"/>
    <w:basedOn w:val="a0"/>
    <w:link w:val="21"/>
    <w:rsid w:val="00FF544E"/>
    <w:rPr>
      <w:rFonts w:ascii="全真楷書" w:eastAsia="全真楷書" w:hAnsi="全真楷書" w:cs="全真楷書"/>
      <w:kern w:val="3"/>
      <w:sz w:val="28"/>
      <w:szCs w:val="28"/>
    </w:rPr>
  </w:style>
  <w:style w:type="paragraph" w:customStyle="1" w:styleId="0">
    <w:name w:val="樣式0"/>
    <w:basedOn w:val="Standard"/>
    <w:rsid w:val="00FF544E"/>
    <w:pPr>
      <w:spacing w:before="120" w:line="240" w:lineRule="atLeast"/>
      <w:ind w:left="567" w:hanging="567"/>
      <w:jc w:val="both"/>
    </w:pPr>
    <w:rPr>
      <w:rFonts w:eastAsia="全真楷書"/>
      <w:kern w:val="0"/>
      <w:sz w:val="28"/>
      <w:szCs w:val="28"/>
    </w:rPr>
  </w:style>
  <w:style w:type="paragraph" w:customStyle="1" w:styleId="210">
    <w:name w:val="樣式21"/>
    <w:basedOn w:val="17"/>
    <w:rsid w:val="00FF544E"/>
    <w:pPr>
      <w:ind w:left="1701" w:hanging="1701"/>
    </w:pPr>
  </w:style>
  <w:style w:type="paragraph" w:customStyle="1" w:styleId="220">
    <w:name w:val="樣式22"/>
    <w:basedOn w:val="19"/>
    <w:rsid w:val="00FF544E"/>
    <w:pPr>
      <w:ind w:left="2835"/>
    </w:pPr>
  </w:style>
  <w:style w:type="paragraph" w:styleId="3">
    <w:name w:val="Body Text Indent 3"/>
    <w:basedOn w:val="Standard"/>
    <w:link w:val="30"/>
    <w:rsid w:val="00FF544E"/>
    <w:pPr>
      <w:spacing w:before="120"/>
      <w:ind w:left="851" w:hanging="284"/>
      <w:jc w:val="both"/>
    </w:pPr>
    <w:rPr>
      <w:rFonts w:ascii="全真楷書" w:eastAsia="全真楷書" w:hAnsi="全真楷書" w:cs="全真楷書"/>
      <w:sz w:val="28"/>
      <w:szCs w:val="28"/>
    </w:rPr>
  </w:style>
  <w:style w:type="character" w:customStyle="1" w:styleId="30">
    <w:name w:val="本文縮排 3 字元"/>
    <w:basedOn w:val="a0"/>
    <w:link w:val="3"/>
    <w:rsid w:val="00FF544E"/>
    <w:rPr>
      <w:rFonts w:ascii="全真楷書" w:eastAsia="全真楷書" w:hAnsi="全真楷書" w:cs="全真楷書"/>
      <w:kern w:val="3"/>
      <w:sz w:val="28"/>
      <w:szCs w:val="28"/>
    </w:rPr>
  </w:style>
  <w:style w:type="paragraph" w:customStyle="1" w:styleId="a7">
    <w:name w:val="一"/>
    <w:basedOn w:val="Standard"/>
    <w:rsid w:val="00FF544E"/>
    <w:pPr>
      <w:spacing w:before="120" w:after="60" w:line="300" w:lineRule="auto"/>
      <w:ind w:left="567" w:hanging="567"/>
    </w:pPr>
    <w:rPr>
      <w:rFonts w:ascii="華康細明體" w:eastAsia="華康細明體" w:hAnsi="華康細明體" w:cs="華康細明體"/>
      <w:spacing w:val="10"/>
      <w:kern w:val="0"/>
      <w:sz w:val="28"/>
      <w:szCs w:val="28"/>
    </w:rPr>
  </w:style>
  <w:style w:type="paragraph" w:customStyle="1" w:styleId="11">
    <w:name w:val="1."/>
    <w:basedOn w:val="Standard"/>
    <w:rsid w:val="00FF544E"/>
    <w:pPr>
      <w:spacing w:line="288" w:lineRule="auto"/>
      <w:ind w:left="1020" w:hanging="340"/>
    </w:pPr>
    <w:rPr>
      <w:rFonts w:ascii="華康細明體" w:eastAsia="華康細明體" w:hAnsi="華康細明體" w:cs="華康細明體"/>
      <w:spacing w:val="10"/>
      <w:kern w:val="0"/>
      <w:sz w:val="28"/>
      <w:szCs w:val="28"/>
    </w:rPr>
  </w:style>
  <w:style w:type="paragraph" w:customStyle="1" w:styleId="71">
    <w:name w:val="樣式71"/>
    <w:basedOn w:val="Standard"/>
    <w:rsid w:val="00FF544E"/>
    <w:pPr>
      <w:spacing w:line="360" w:lineRule="exact"/>
      <w:ind w:left="1599" w:hanging="1599"/>
    </w:pPr>
    <w:rPr>
      <w:rFonts w:eastAsia="全真楷書"/>
      <w:spacing w:val="14"/>
      <w:kern w:val="0"/>
    </w:rPr>
  </w:style>
  <w:style w:type="paragraph" w:customStyle="1" w:styleId="5">
    <w:name w:val="樣式5"/>
    <w:basedOn w:val="Standard"/>
    <w:rsid w:val="00FF544E"/>
    <w:pPr>
      <w:spacing w:line="360" w:lineRule="exact"/>
      <w:ind w:left="794"/>
    </w:pPr>
    <w:rPr>
      <w:rFonts w:eastAsia="全真楷書"/>
      <w:spacing w:val="14"/>
      <w:kern w:val="0"/>
    </w:rPr>
  </w:style>
  <w:style w:type="paragraph" w:customStyle="1" w:styleId="23">
    <w:name w:val="樣式2"/>
    <w:basedOn w:val="Standard"/>
    <w:rsid w:val="00FF544E"/>
    <w:pPr>
      <w:spacing w:line="360" w:lineRule="exact"/>
      <w:ind w:left="1077" w:hanging="1077"/>
    </w:pPr>
    <w:rPr>
      <w:rFonts w:eastAsia="全真楷書"/>
      <w:spacing w:val="14"/>
      <w:kern w:val="0"/>
    </w:rPr>
  </w:style>
  <w:style w:type="paragraph" w:styleId="a8">
    <w:name w:val="Block Text"/>
    <w:basedOn w:val="Standard"/>
    <w:rsid w:val="00FF544E"/>
    <w:pPr>
      <w:spacing w:before="120"/>
      <w:ind w:left="851" w:right="57" w:hanging="284"/>
      <w:jc w:val="both"/>
    </w:pPr>
    <w:rPr>
      <w:rFonts w:ascii="全真楷書" w:eastAsia="全真楷書" w:hAnsi="全真楷書" w:cs="全真楷書"/>
      <w:sz w:val="28"/>
      <w:szCs w:val="28"/>
    </w:rPr>
  </w:style>
  <w:style w:type="paragraph" w:customStyle="1" w:styleId="6">
    <w:name w:val="樣式6"/>
    <w:basedOn w:val="23"/>
    <w:rsid w:val="00FF544E"/>
  </w:style>
  <w:style w:type="paragraph" w:customStyle="1" w:styleId="a9">
    <w:name w:val="內縮"/>
    <w:basedOn w:val="Standard"/>
    <w:rsid w:val="00FF544E"/>
    <w:pPr>
      <w:widowControl/>
      <w:spacing w:line="560" w:lineRule="atLeast"/>
      <w:ind w:left="600" w:right="-726" w:hanging="600"/>
      <w:jc w:val="both"/>
      <w:textAlignment w:val="center"/>
    </w:pPr>
    <w:rPr>
      <w:rFonts w:ascii="全真楷書" w:eastAsia="全真楷書" w:hAnsi="全真楷書" w:cs="全真楷書"/>
      <w:kern w:val="0"/>
      <w:sz w:val="32"/>
      <w:szCs w:val="32"/>
    </w:rPr>
  </w:style>
  <w:style w:type="paragraph" w:styleId="aa">
    <w:name w:val="footer"/>
    <w:basedOn w:val="Standard"/>
    <w:link w:val="ab"/>
    <w:rsid w:val="00FF544E"/>
    <w:pPr>
      <w:tabs>
        <w:tab w:val="center" w:pos="4153"/>
        <w:tab w:val="right" w:pos="8306"/>
      </w:tabs>
    </w:pPr>
    <w:rPr>
      <w:sz w:val="20"/>
      <w:szCs w:val="20"/>
    </w:rPr>
  </w:style>
  <w:style w:type="character" w:customStyle="1" w:styleId="ab">
    <w:name w:val="頁尾 字元"/>
    <w:basedOn w:val="a0"/>
    <w:link w:val="aa"/>
    <w:rsid w:val="00FF544E"/>
    <w:rPr>
      <w:rFonts w:ascii="Times New Roman" w:eastAsia="Times New Roman" w:hAnsi="Times New Roman" w:cs="Times New Roman"/>
      <w:kern w:val="3"/>
      <w:sz w:val="20"/>
      <w:szCs w:val="20"/>
    </w:rPr>
  </w:style>
  <w:style w:type="paragraph" w:styleId="ac">
    <w:name w:val="header"/>
    <w:basedOn w:val="Standard"/>
    <w:link w:val="ad"/>
    <w:rsid w:val="00FF544E"/>
    <w:pPr>
      <w:tabs>
        <w:tab w:val="center" w:pos="4153"/>
        <w:tab w:val="right" w:pos="8306"/>
      </w:tabs>
    </w:pPr>
    <w:rPr>
      <w:sz w:val="20"/>
      <w:szCs w:val="20"/>
    </w:rPr>
  </w:style>
  <w:style w:type="character" w:customStyle="1" w:styleId="ad">
    <w:name w:val="頁首 字元"/>
    <w:basedOn w:val="a0"/>
    <w:link w:val="ac"/>
    <w:rsid w:val="00FF544E"/>
    <w:rPr>
      <w:rFonts w:ascii="Times New Roman" w:eastAsia="Times New Roman" w:hAnsi="Times New Roman" w:cs="Times New Roman"/>
      <w:kern w:val="3"/>
      <w:sz w:val="20"/>
      <w:szCs w:val="20"/>
    </w:rPr>
  </w:style>
  <w:style w:type="paragraph" w:customStyle="1" w:styleId="ae">
    <w:name w:val="第一條"/>
    <w:basedOn w:val="Standard"/>
    <w:rsid w:val="00FF544E"/>
    <w:pPr>
      <w:ind w:left="1134" w:hanging="1134"/>
    </w:pPr>
    <w:rPr>
      <w:rFonts w:eastAsia="華康楷書體W5"/>
      <w:kern w:val="0"/>
      <w:sz w:val="28"/>
      <w:szCs w:val="28"/>
    </w:rPr>
  </w:style>
  <w:style w:type="paragraph" w:customStyle="1" w:styleId="af">
    <w:name w:val="第十一條"/>
    <w:basedOn w:val="ae"/>
    <w:rsid w:val="00FF544E"/>
    <w:pPr>
      <w:ind w:left="1418" w:hanging="1418"/>
    </w:pPr>
    <w:rPr>
      <w:rFonts w:ascii="全真楷書" w:eastAsia="全真楷書" w:hAnsi="全真楷書" w:cs="全真楷書"/>
    </w:rPr>
  </w:style>
  <w:style w:type="paragraph" w:customStyle="1" w:styleId="af0">
    <w:name w:val="第十一條內文"/>
    <w:basedOn w:val="Standard"/>
    <w:rsid w:val="00FF544E"/>
    <w:pPr>
      <w:ind w:left="823"/>
    </w:pPr>
    <w:rPr>
      <w:rFonts w:ascii="全真楷書" w:eastAsia="華康楷書體W5" w:hAnsi="全真楷書" w:cs="全真楷書"/>
      <w:kern w:val="0"/>
      <w:sz w:val="28"/>
      <w:szCs w:val="28"/>
    </w:rPr>
  </w:style>
  <w:style w:type="paragraph" w:customStyle="1" w:styleId="Textbodyindent">
    <w:name w:val="Text body indent"/>
    <w:basedOn w:val="Standard"/>
    <w:rsid w:val="00FF544E"/>
    <w:pPr>
      <w:ind w:right="57" w:firstLine="567"/>
      <w:jc w:val="both"/>
    </w:pPr>
    <w:rPr>
      <w:rFonts w:ascii="標楷體" w:eastAsia="標楷體" w:hAnsi="標楷體" w:cs="標楷體"/>
      <w:sz w:val="28"/>
      <w:szCs w:val="28"/>
    </w:rPr>
  </w:style>
  <w:style w:type="paragraph" w:customStyle="1" w:styleId="af1">
    <w:name w:val="條文三"/>
    <w:basedOn w:val="Standard"/>
    <w:rsid w:val="00FF544E"/>
    <w:pPr>
      <w:tabs>
        <w:tab w:val="left" w:pos="1854"/>
      </w:tabs>
      <w:ind w:left="567" w:right="57"/>
      <w:jc w:val="both"/>
    </w:pPr>
    <w:rPr>
      <w:rFonts w:ascii="全真楷書" w:eastAsia="全真楷書" w:hAnsi="全真楷書" w:cs="全真楷書"/>
      <w:sz w:val="28"/>
      <w:szCs w:val="28"/>
    </w:rPr>
  </w:style>
  <w:style w:type="paragraph" w:customStyle="1" w:styleId="af2">
    <w:name w:val="條文一"/>
    <w:basedOn w:val="Standard"/>
    <w:rsid w:val="00FF544E"/>
    <w:pPr>
      <w:ind w:left="512" w:right="57" w:hanging="540"/>
      <w:jc w:val="both"/>
    </w:pPr>
    <w:rPr>
      <w:rFonts w:ascii="全真楷書" w:eastAsia="全真楷書" w:hAnsi="全真楷書" w:cs="全真楷書"/>
      <w:sz w:val="28"/>
      <w:szCs w:val="28"/>
    </w:rPr>
  </w:style>
  <w:style w:type="paragraph" w:customStyle="1" w:styleId="af3">
    <w:name w:val="條文二"/>
    <w:basedOn w:val="Standard"/>
    <w:rsid w:val="00FF544E"/>
    <w:pPr>
      <w:ind w:left="512" w:right="57"/>
      <w:jc w:val="both"/>
    </w:pPr>
    <w:rPr>
      <w:rFonts w:ascii="全真楷書" w:eastAsia="全真楷書" w:hAnsi="全真楷書" w:cs="全真楷書"/>
      <w:sz w:val="28"/>
      <w:szCs w:val="28"/>
    </w:rPr>
  </w:style>
  <w:style w:type="paragraph" w:customStyle="1" w:styleId="af4">
    <w:name w:val="(一)"/>
    <w:basedOn w:val="Standard"/>
    <w:rsid w:val="00FF544E"/>
    <w:pPr>
      <w:ind w:left="1361" w:right="57" w:hanging="794"/>
      <w:jc w:val="both"/>
    </w:pPr>
    <w:rPr>
      <w:rFonts w:ascii="全真楷書" w:eastAsia="全真楷書" w:hAnsi="全真楷書" w:cs="全真楷書"/>
      <w:sz w:val="28"/>
      <w:szCs w:val="28"/>
    </w:rPr>
  </w:style>
  <w:style w:type="paragraph" w:customStyle="1" w:styleId="7">
    <w:name w:val="樣式7"/>
    <w:basedOn w:val="23"/>
    <w:rsid w:val="00FF544E"/>
    <w:pPr>
      <w:ind w:left="1361" w:hanging="1361"/>
    </w:pPr>
  </w:style>
  <w:style w:type="paragraph" w:styleId="HTML">
    <w:name w:val="HTML Preformatted"/>
    <w:basedOn w:val="Standard"/>
    <w:link w:val="HTML0"/>
    <w:rsid w:val="00FF5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0"/>
      <w:szCs w:val="20"/>
    </w:rPr>
  </w:style>
  <w:style w:type="character" w:customStyle="1" w:styleId="HTML0">
    <w:name w:val="HTML 預設格式 字元"/>
    <w:basedOn w:val="a0"/>
    <w:link w:val="HTML"/>
    <w:rsid w:val="00FF544E"/>
    <w:rPr>
      <w:rFonts w:ascii="細明體" w:eastAsia="細明體" w:hAnsi="細明體" w:cs="細明體"/>
      <w:kern w:val="0"/>
      <w:sz w:val="20"/>
      <w:szCs w:val="20"/>
    </w:rPr>
  </w:style>
  <w:style w:type="paragraph" w:customStyle="1" w:styleId="af5">
    <w:name w:val="第一款"/>
    <w:basedOn w:val="Standard"/>
    <w:rsid w:val="00FF544E"/>
    <w:pPr>
      <w:spacing w:line="480" w:lineRule="exact"/>
      <w:ind w:left="612"/>
      <w:jc w:val="both"/>
      <w:textAlignment w:val="auto"/>
    </w:pPr>
    <w:rPr>
      <w:rFonts w:ascii="標楷體" w:eastAsia="標楷體" w:hAnsi="標楷體" w:cs="標楷體"/>
      <w:sz w:val="32"/>
      <w:szCs w:val="32"/>
    </w:rPr>
  </w:style>
  <w:style w:type="paragraph" w:customStyle="1" w:styleId="af6">
    <w:name w:val="第一點"/>
    <w:basedOn w:val="Standard"/>
    <w:rsid w:val="00FF544E"/>
    <w:pPr>
      <w:snapToGrid w:val="0"/>
      <w:spacing w:before="60" w:after="60" w:line="480" w:lineRule="exact"/>
      <w:ind w:left="612" w:hanging="612"/>
      <w:jc w:val="both"/>
      <w:textAlignment w:val="auto"/>
    </w:pPr>
    <w:rPr>
      <w:rFonts w:ascii="標楷體" w:eastAsia="標楷體" w:hAnsi="標楷體" w:cs="標楷體"/>
      <w:sz w:val="32"/>
      <w:szCs w:val="32"/>
    </w:rPr>
  </w:style>
  <w:style w:type="paragraph" w:styleId="af7">
    <w:name w:val="List Bullet"/>
    <w:basedOn w:val="Standard"/>
    <w:autoRedefine/>
    <w:rsid w:val="00FF544E"/>
    <w:pPr>
      <w:tabs>
        <w:tab w:val="left" w:pos="722"/>
        <w:tab w:val="left" w:pos="1572"/>
      </w:tabs>
      <w:ind w:left="361" w:hanging="200"/>
    </w:pPr>
  </w:style>
  <w:style w:type="paragraph" w:customStyle="1" w:styleId="Default">
    <w:name w:val="Default"/>
    <w:rsid w:val="00FF544E"/>
    <w:pPr>
      <w:widowControl w:val="0"/>
      <w:suppressAutoHyphens/>
      <w:autoSpaceDN w:val="0"/>
      <w:textAlignment w:val="baseline"/>
    </w:pPr>
    <w:rPr>
      <w:rFonts w:ascii="DFKaiShu-SB-Estd-BF" w:eastAsia="DFKaiShu-SB-Estd-BF" w:hAnsi="DFKaiShu-SB-Estd-BF" w:cs="DFKaiShu-SB-Estd-BF"/>
      <w:kern w:val="0"/>
      <w:szCs w:val="20"/>
    </w:rPr>
  </w:style>
  <w:style w:type="paragraph" w:styleId="af8">
    <w:name w:val="Balloon Text"/>
    <w:basedOn w:val="Standard"/>
    <w:link w:val="af9"/>
    <w:rsid w:val="00FF544E"/>
    <w:rPr>
      <w:rFonts w:ascii="Arial" w:eastAsia="Arial" w:hAnsi="Arial" w:cs="Arial"/>
      <w:sz w:val="18"/>
      <w:szCs w:val="18"/>
    </w:rPr>
  </w:style>
  <w:style w:type="character" w:customStyle="1" w:styleId="af9">
    <w:name w:val="註解方塊文字 字元"/>
    <w:basedOn w:val="a0"/>
    <w:link w:val="af8"/>
    <w:rsid w:val="00FF544E"/>
    <w:rPr>
      <w:rFonts w:ascii="Arial" w:eastAsia="Arial" w:hAnsi="Arial" w:cs="Arial"/>
      <w:kern w:val="3"/>
      <w:sz w:val="18"/>
      <w:szCs w:val="18"/>
    </w:rPr>
  </w:style>
  <w:style w:type="paragraph" w:customStyle="1" w:styleId="a50">
    <w:name w:val="a5"/>
    <w:basedOn w:val="Standard"/>
    <w:rsid w:val="00FF544E"/>
    <w:pPr>
      <w:widowControl/>
      <w:spacing w:before="280" w:after="280"/>
      <w:textAlignment w:val="auto"/>
    </w:pPr>
    <w:rPr>
      <w:rFonts w:ascii="Arial Unicode MS" w:eastAsia="Arial Unicode MS" w:hAnsi="Arial Unicode MS" w:cs="Arial Unicode MS"/>
      <w:color w:val="000000"/>
      <w:kern w:val="0"/>
    </w:rPr>
  </w:style>
  <w:style w:type="paragraph" w:customStyle="1" w:styleId="a60">
    <w:name w:val="a6"/>
    <w:basedOn w:val="Standard"/>
    <w:rsid w:val="00FF544E"/>
    <w:pPr>
      <w:widowControl/>
      <w:spacing w:before="280" w:after="280"/>
      <w:textAlignment w:val="auto"/>
    </w:pPr>
    <w:rPr>
      <w:rFonts w:ascii="Arial Unicode MS" w:eastAsia="Arial Unicode MS" w:hAnsi="Arial Unicode MS" w:cs="Arial Unicode MS"/>
      <w:color w:val="000000"/>
      <w:kern w:val="0"/>
    </w:rPr>
  </w:style>
  <w:style w:type="paragraph" w:customStyle="1" w:styleId="afa">
    <w:name w:val="一、"/>
    <w:basedOn w:val="Standard"/>
    <w:rsid w:val="00FF544E"/>
    <w:pPr>
      <w:snapToGrid w:val="0"/>
      <w:spacing w:line="300" w:lineRule="auto"/>
      <w:ind w:left="2325" w:hanging="624"/>
      <w:jc w:val="both"/>
    </w:pPr>
    <w:rPr>
      <w:rFonts w:eastAsia="標楷體"/>
      <w:sz w:val="28"/>
      <w:szCs w:val="28"/>
    </w:rPr>
  </w:style>
  <w:style w:type="character" w:styleId="afb">
    <w:name w:val="page number"/>
    <w:basedOn w:val="a0"/>
    <w:rsid w:val="00FF544E"/>
  </w:style>
  <w:style w:type="character" w:styleId="afc">
    <w:name w:val="Strong"/>
    <w:rsid w:val="00FF544E"/>
    <w:rPr>
      <w:b/>
      <w:bCs/>
    </w:rPr>
  </w:style>
  <w:style w:type="character" w:customStyle="1" w:styleId="ListLabel1">
    <w:name w:val="ListLabel 1"/>
    <w:rsid w:val="00FF544E"/>
    <w:rPr>
      <w:rFonts w:cs="Wingdings"/>
    </w:rPr>
  </w:style>
  <w:style w:type="character" w:customStyle="1" w:styleId="ListLabel2">
    <w:name w:val="ListLabel 2"/>
    <w:rsid w:val="00FF544E"/>
    <w:rPr>
      <w:rFonts w:cs="Wingdings"/>
    </w:rPr>
  </w:style>
  <w:style w:type="character" w:customStyle="1" w:styleId="ListLabel3">
    <w:name w:val="ListLabel 3"/>
    <w:rsid w:val="00FF544E"/>
    <w:rPr>
      <w:rFonts w:eastAsia="全真楷書"/>
      <w:b w:val="0"/>
      <w:bCs w:val="0"/>
      <w:i w:val="0"/>
      <w:iCs w:val="0"/>
      <w:sz w:val="28"/>
      <w:szCs w:val="28"/>
      <w:u w:val="none"/>
    </w:rPr>
  </w:style>
  <w:style w:type="character" w:customStyle="1" w:styleId="ListLabel4">
    <w:name w:val="ListLabel 4"/>
    <w:rsid w:val="00FF544E"/>
    <w:rPr>
      <w:rFonts w:eastAsia="新細明體"/>
    </w:rPr>
  </w:style>
  <w:style w:type="character" w:customStyle="1" w:styleId="ListLabel5">
    <w:name w:val="ListLabel 5"/>
    <w:rsid w:val="00FF544E"/>
    <w:rPr>
      <w:rFonts w:cs="Wingdings"/>
    </w:rPr>
  </w:style>
  <w:style w:type="character" w:customStyle="1" w:styleId="ListLabel6">
    <w:name w:val="ListLabel 6"/>
    <w:rsid w:val="00FF544E"/>
    <w:rPr>
      <w:rFonts w:cs="Wingdings"/>
    </w:rPr>
  </w:style>
  <w:style w:type="character" w:customStyle="1" w:styleId="ListLabel7">
    <w:name w:val="ListLabel 7"/>
    <w:rsid w:val="00FF544E"/>
    <w:rPr>
      <w:rFonts w:cs="Wingdings"/>
    </w:rPr>
  </w:style>
  <w:style w:type="character" w:customStyle="1" w:styleId="ListLabel8">
    <w:name w:val="ListLabel 8"/>
    <w:rsid w:val="00FF544E"/>
    <w:rPr>
      <w:rFonts w:cs="Wingdings"/>
    </w:rPr>
  </w:style>
  <w:style w:type="character" w:customStyle="1" w:styleId="ListLabel9">
    <w:name w:val="ListLabel 9"/>
    <w:rsid w:val="00FF544E"/>
    <w:rPr>
      <w:rFonts w:cs="Wingdings"/>
    </w:rPr>
  </w:style>
  <w:style w:type="character" w:customStyle="1" w:styleId="ListLabel10">
    <w:name w:val="ListLabel 10"/>
    <w:rsid w:val="00FF544E"/>
    <w:rPr>
      <w:rFonts w:cs="Wingdings"/>
    </w:rPr>
  </w:style>
  <w:style w:type="character" w:customStyle="1" w:styleId="ListLabel11">
    <w:name w:val="ListLabel 11"/>
    <w:rsid w:val="00FF544E"/>
    <w:rPr>
      <w:rFonts w:cs="Wingdings"/>
    </w:rPr>
  </w:style>
  <w:style w:type="character" w:customStyle="1" w:styleId="ListLabel12">
    <w:name w:val="ListLabel 12"/>
    <w:rsid w:val="00FF544E"/>
    <w:rPr>
      <w:rFonts w:cs="Wingdings"/>
    </w:rPr>
  </w:style>
  <w:style w:type="character" w:customStyle="1" w:styleId="ListLabel13">
    <w:name w:val="ListLabel 13"/>
    <w:rsid w:val="00FF544E"/>
    <w:rPr>
      <w:rFonts w:cs="Wingdings"/>
    </w:rPr>
  </w:style>
  <w:style w:type="character" w:customStyle="1" w:styleId="ListLabel14">
    <w:name w:val="ListLabel 14"/>
    <w:rsid w:val="00FF544E"/>
    <w:rPr>
      <w:rFonts w:cs="Times New Roman"/>
      <w:color w:val="auto"/>
      <w:u w:val="none"/>
    </w:rPr>
  </w:style>
  <w:style w:type="character" w:customStyle="1" w:styleId="ListLabel15">
    <w:name w:val="ListLabel 15"/>
    <w:rsid w:val="00FF544E"/>
    <w:rPr>
      <w:color w:val="auto"/>
    </w:rPr>
  </w:style>
  <w:style w:type="character" w:customStyle="1" w:styleId="ListLabel16">
    <w:name w:val="ListLabel 16"/>
    <w:rsid w:val="00FF544E"/>
    <w:rPr>
      <w:color w:val="auto"/>
    </w:rPr>
  </w:style>
  <w:style w:type="paragraph" w:styleId="afd">
    <w:name w:val="List Paragraph"/>
    <w:basedOn w:val="a"/>
    <w:rsid w:val="00FF544E"/>
    <w:pPr>
      <w:suppressAutoHyphens w:val="0"/>
      <w:ind w:left="480"/>
      <w:textAlignment w:val="auto"/>
    </w:pPr>
    <w:rPr>
      <w:rFonts w:ascii="Calibri" w:hAnsi="Calibri"/>
      <w:kern w:val="3"/>
      <w:szCs w:val="22"/>
    </w:rPr>
  </w:style>
  <w:style w:type="paragraph" w:styleId="afe">
    <w:name w:val="Revision"/>
    <w:rsid w:val="00FF544E"/>
    <w:pPr>
      <w:autoSpaceDN w:val="0"/>
    </w:pPr>
    <w:rPr>
      <w:rFonts w:ascii="MS Serif" w:eastAsia="新細明體" w:hAnsi="MS Serif" w:cs="Times New Roman"/>
      <w:kern w:val="0"/>
      <w:szCs w:val="20"/>
    </w:rPr>
  </w:style>
  <w:style w:type="numbering" w:customStyle="1" w:styleId="NoList">
    <w:name w:val="No List"/>
    <w:basedOn w:val="a2"/>
    <w:rsid w:val="00FF544E"/>
    <w:pPr>
      <w:numPr>
        <w:numId w:val="1"/>
      </w:numPr>
    </w:pPr>
  </w:style>
  <w:style w:type="numbering" w:customStyle="1" w:styleId="WWNum1">
    <w:name w:val="WWNum1"/>
    <w:basedOn w:val="a2"/>
    <w:rsid w:val="00FF544E"/>
    <w:pPr>
      <w:numPr>
        <w:numId w:val="2"/>
      </w:numPr>
    </w:pPr>
  </w:style>
  <w:style w:type="numbering" w:customStyle="1" w:styleId="WWNum2">
    <w:name w:val="WWNum2"/>
    <w:basedOn w:val="a2"/>
    <w:rsid w:val="00FF544E"/>
    <w:pPr>
      <w:numPr>
        <w:numId w:val="3"/>
      </w:numPr>
    </w:pPr>
  </w:style>
  <w:style w:type="numbering" w:customStyle="1" w:styleId="WWNum3">
    <w:name w:val="WWNum3"/>
    <w:basedOn w:val="a2"/>
    <w:rsid w:val="00FF544E"/>
    <w:pPr>
      <w:numPr>
        <w:numId w:val="4"/>
      </w:numPr>
    </w:pPr>
  </w:style>
  <w:style w:type="numbering" w:customStyle="1" w:styleId="WWNum4">
    <w:name w:val="WWNum4"/>
    <w:basedOn w:val="a2"/>
    <w:rsid w:val="00FF544E"/>
    <w:pPr>
      <w:numPr>
        <w:numId w:val="5"/>
      </w:numPr>
    </w:pPr>
  </w:style>
  <w:style w:type="numbering" w:customStyle="1" w:styleId="WWNum5">
    <w:name w:val="WWNum5"/>
    <w:basedOn w:val="a2"/>
    <w:rsid w:val="00FF544E"/>
    <w:pPr>
      <w:numPr>
        <w:numId w:val="6"/>
      </w:numPr>
    </w:pPr>
  </w:style>
  <w:style w:type="numbering" w:customStyle="1" w:styleId="WWNum6">
    <w:name w:val="WWNum6"/>
    <w:basedOn w:val="a2"/>
    <w:rsid w:val="00FF544E"/>
    <w:pPr>
      <w:numPr>
        <w:numId w:val="7"/>
      </w:numPr>
    </w:pPr>
  </w:style>
  <w:style w:type="numbering" w:customStyle="1" w:styleId="WWNum7">
    <w:name w:val="WWNum7"/>
    <w:basedOn w:val="a2"/>
    <w:rsid w:val="00FF544E"/>
    <w:pPr>
      <w:numPr>
        <w:numId w:val="8"/>
      </w:numPr>
    </w:pPr>
  </w:style>
  <w:style w:type="numbering" w:customStyle="1" w:styleId="WWNum8">
    <w:name w:val="WWNum8"/>
    <w:basedOn w:val="a2"/>
    <w:rsid w:val="00FF544E"/>
    <w:pPr>
      <w:numPr>
        <w:numId w:val="9"/>
      </w:numPr>
    </w:pPr>
  </w:style>
  <w:style w:type="numbering" w:customStyle="1" w:styleId="WWNum9">
    <w:name w:val="WWNum9"/>
    <w:basedOn w:val="a2"/>
    <w:rsid w:val="00FF544E"/>
    <w:pPr>
      <w:numPr>
        <w:numId w:val="10"/>
      </w:numPr>
    </w:pPr>
  </w:style>
  <w:style w:type="numbering" w:customStyle="1" w:styleId="WWNum10">
    <w:name w:val="WWNum10"/>
    <w:basedOn w:val="a2"/>
    <w:rsid w:val="00FF544E"/>
    <w:pPr>
      <w:numPr>
        <w:numId w:val="11"/>
      </w:numPr>
    </w:pPr>
  </w:style>
  <w:style w:type="numbering" w:customStyle="1" w:styleId="WWNum11">
    <w:name w:val="WWNum11"/>
    <w:basedOn w:val="a2"/>
    <w:rsid w:val="00FF544E"/>
    <w:pPr>
      <w:numPr>
        <w:numId w:val="12"/>
      </w:numPr>
    </w:pPr>
  </w:style>
  <w:style w:type="numbering" w:customStyle="1" w:styleId="WWNum12">
    <w:name w:val="WWNum12"/>
    <w:basedOn w:val="a2"/>
    <w:rsid w:val="00FF544E"/>
    <w:pPr>
      <w:numPr>
        <w:numId w:val="13"/>
      </w:numPr>
    </w:pPr>
  </w:style>
  <w:style w:type="numbering" w:customStyle="1" w:styleId="WWNum13">
    <w:name w:val="WWNum13"/>
    <w:basedOn w:val="a2"/>
    <w:rsid w:val="00FF544E"/>
    <w:pPr>
      <w:numPr>
        <w:numId w:val="14"/>
      </w:numPr>
    </w:pPr>
  </w:style>
  <w:style w:type="numbering" w:customStyle="1" w:styleId="WWNum14">
    <w:name w:val="WWNum14"/>
    <w:basedOn w:val="a2"/>
    <w:rsid w:val="00FF544E"/>
    <w:pPr>
      <w:numPr>
        <w:numId w:val="15"/>
      </w:numPr>
    </w:pPr>
  </w:style>
  <w:style w:type="numbering" w:customStyle="1" w:styleId="WWNum15">
    <w:name w:val="WWNum15"/>
    <w:basedOn w:val="a2"/>
    <w:rsid w:val="00FF544E"/>
    <w:pPr>
      <w:numPr>
        <w:numId w:val="16"/>
      </w:numPr>
    </w:pPr>
  </w:style>
  <w:style w:type="numbering" w:customStyle="1" w:styleId="WWNum16">
    <w:name w:val="WWNum16"/>
    <w:basedOn w:val="a2"/>
    <w:rsid w:val="00FF544E"/>
    <w:pPr>
      <w:numPr>
        <w:numId w:val="17"/>
      </w:numPr>
    </w:pPr>
  </w:style>
  <w:style w:type="numbering" w:customStyle="1" w:styleId="WWNum17">
    <w:name w:val="WWNum17"/>
    <w:basedOn w:val="a2"/>
    <w:rsid w:val="00FF544E"/>
    <w:pPr>
      <w:numPr>
        <w:numId w:val="18"/>
      </w:numPr>
    </w:pPr>
  </w:style>
  <w:style w:type="numbering" w:customStyle="1" w:styleId="WWNum18">
    <w:name w:val="WWNum18"/>
    <w:basedOn w:val="a2"/>
    <w:rsid w:val="00FF544E"/>
    <w:pPr>
      <w:numPr>
        <w:numId w:val="19"/>
      </w:numPr>
    </w:pPr>
  </w:style>
  <w:style w:type="numbering" w:customStyle="1" w:styleId="WWNum19">
    <w:name w:val="WWNum19"/>
    <w:basedOn w:val="a2"/>
    <w:rsid w:val="00FF544E"/>
    <w:pPr>
      <w:numPr>
        <w:numId w:val="20"/>
      </w:numPr>
    </w:pPr>
  </w:style>
  <w:style w:type="numbering" w:customStyle="1" w:styleId="WWNum20">
    <w:name w:val="WWNum20"/>
    <w:basedOn w:val="a2"/>
    <w:rsid w:val="00FF544E"/>
    <w:pPr>
      <w:numPr>
        <w:numId w:val="21"/>
      </w:numPr>
    </w:pPr>
  </w:style>
  <w:style w:type="numbering" w:customStyle="1" w:styleId="WWNum21">
    <w:name w:val="WWNum21"/>
    <w:basedOn w:val="a2"/>
    <w:rsid w:val="00FF544E"/>
    <w:pPr>
      <w:numPr>
        <w:numId w:val="22"/>
      </w:numPr>
    </w:pPr>
  </w:style>
  <w:style w:type="numbering" w:customStyle="1" w:styleId="WWNum22">
    <w:name w:val="WWNum22"/>
    <w:basedOn w:val="a2"/>
    <w:rsid w:val="00FF544E"/>
    <w:pPr>
      <w:numPr>
        <w:numId w:val="23"/>
      </w:numPr>
    </w:pPr>
  </w:style>
  <w:style w:type="numbering" w:customStyle="1" w:styleId="WWNum23">
    <w:name w:val="WWNum23"/>
    <w:basedOn w:val="a2"/>
    <w:rsid w:val="00FF544E"/>
    <w:pPr>
      <w:numPr>
        <w:numId w:val="24"/>
      </w:numPr>
    </w:pPr>
  </w:style>
  <w:style w:type="numbering" w:customStyle="1" w:styleId="WWNum24">
    <w:name w:val="WWNum24"/>
    <w:basedOn w:val="a2"/>
    <w:rsid w:val="00FF544E"/>
    <w:pPr>
      <w:numPr>
        <w:numId w:val="25"/>
      </w:numPr>
    </w:pPr>
  </w:style>
  <w:style w:type="numbering" w:customStyle="1" w:styleId="WWNum25">
    <w:name w:val="WWNum25"/>
    <w:basedOn w:val="a2"/>
    <w:rsid w:val="00FF544E"/>
    <w:pPr>
      <w:numPr>
        <w:numId w:val="26"/>
      </w:numPr>
    </w:pPr>
  </w:style>
  <w:style w:type="numbering" w:customStyle="1" w:styleId="WWNum26">
    <w:name w:val="WWNum26"/>
    <w:basedOn w:val="a2"/>
    <w:rsid w:val="00FF544E"/>
    <w:pPr>
      <w:numPr>
        <w:numId w:val="27"/>
      </w:numPr>
    </w:pPr>
  </w:style>
  <w:style w:type="numbering" w:customStyle="1" w:styleId="WWNum27">
    <w:name w:val="WWNum27"/>
    <w:basedOn w:val="a2"/>
    <w:rsid w:val="00FF544E"/>
    <w:pPr>
      <w:numPr>
        <w:numId w:val="28"/>
      </w:numPr>
    </w:pPr>
  </w:style>
  <w:style w:type="numbering" w:customStyle="1" w:styleId="WWNum28">
    <w:name w:val="WWNum28"/>
    <w:basedOn w:val="a2"/>
    <w:rsid w:val="00FF544E"/>
    <w:pPr>
      <w:numPr>
        <w:numId w:val="29"/>
      </w:numPr>
    </w:pPr>
  </w:style>
  <w:style w:type="numbering" w:customStyle="1" w:styleId="WWNum29">
    <w:name w:val="WWNum29"/>
    <w:basedOn w:val="a2"/>
    <w:rsid w:val="00FF544E"/>
    <w:pPr>
      <w:numPr>
        <w:numId w:val="30"/>
      </w:numPr>
    </w:pPr>
  </w:style>
  <w:style w:type="numbering" w:customStyle="1" w:styleId="WWNum30">
    <w:name w:val="WWNum30"/>
    <w:basedOn w:val="a2"/>
    <w:rsid w:val="00FF544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6609</Words>
  <Characters>37676</Characters>
  <Application>Microsoft Office Word</Application>
  <DocSecurity>0</DocSecurity>
  <Lines>313</Lines>
  <Paragraphs>88</Paragraphs>
  <ScaleCrop>false</ScaleCrop>
  <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2020-07-30T03:58:00Z</dcterms:created>
  <dcterms:modified xsi:type="dcterms:W3CDTF">2020-07-30T03:59:00Z</dcterms:modified>
</cp:coreProperties>
</file>