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BF2" w:rsidRPr="005A1CFB" w:rsidRDefault="00CF529E" w:rsidP="0019289D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C8572" wp14:editId="3638586B">
                <wp:simplePos x="0" y="0"/>
                <wp:positionH relativeFrom="column">
                  <wp:posOffset>5798820</wp:posOffset>
                </wp:positionH>
                <wp:positionV relativeFrom="paragraph">
                  <wp:posOffset>-99060</wp:posOffset>
                </wp:positionV>
                <wp:extent cx="906780" cy="419100"/>
                <wp:effectExtent l="0" t="0" r="26670" b="1905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678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F529E" w:rsidRPr="00E820F4" w:rsidRDefault="00CF529E" w:rsidP="00CF529E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820F4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1C8572" id="矩形 2" o:spid="_x0000_s1026" style="position:absolute;left:0;text-align:left;margin-left:456.6pt;margin-top:-7.8pt;width:71.4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" fillcolor="window" strokecolor="windowText" strokeweight="1pt">
                <v:path arrowok="t"/>
                <v:textbox>
                  <w:txbxContent>
                    <w:p w:rsidR="00CF529E" w:rsidRPr="00E820F4" w:rsidRDefault="00CF529E" w:rsidP="00CF529E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820F4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B537EE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B537EE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B537EE" w:rsidRPr="005428D1">
        <w:rPr>
          <w:rFonts w:ascii="標楷體" w:eastAsia="標楷體" w:hAnsi="標楷體" w:hint="eastAsia"/>
          <w:b/>
          <w:sz w:val="32"/>
          <w:szCs w:val="32"/>
        </w:rPr>
        <w:t>區</w:t>
      </w:r>
      <w:r w:rsidR="00B537EE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B537EE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B537EE" w:rsidRPr="005428D1">
        <w:rPr>
          <w:rFonts w:ascii="標楷體" w:eastAsia="標楷體" w:hAnsi="標楷體" w:hint="eastAsia"/>
          <w:b/>
          <w:sz w:val="32"/>
          <w:szCs w:val="32"/>
        </w:rPr>
        <w:t>幼兒園</w:t>
      </w:r>
      <w:r>
        <w:rPr>
          <w:rFonts w:ascii="標楷體" w:eastAsia="標楷體" w:hAnsi="標楷體" w:hint="eastAsia"/>
          <w:b/>
          <w:sz w:val="32"/>
          <w:szCs w:val="32"/>
        </w:rPr>
        <w:t>遊戲場</w:t>
      </w:r>
      <w:r w:rsidR="00AB7917" w:rsidRPr="005A1CFB">
        <w:rPr>
          <w:rFonts w:ascii="標楷體" w:eastAsia="標楷體" w:hAnsi="標楷體" w:hint="eastAsia"/>
          <w:b/>
          <w:sz w:val="32"/>
          <w:szCs w:val="32"/>
        </w:rPr>
        <w:t>自主檢查表</w:t>
      </w:r>
    </w:p>
    <w:p w:rsidR="00AB7917" w:rsidRPr="00771BF2" w:rsidRDefault="008F3FEA" w:rsidP="0019289D">
      <w:pPr>
        <w:spacing w:line="400" w:lineRule="exact"/>
        <w:jc w:val="center"/>
        <w:rPr>
          <w:rFonts w:ascii="標楷體" w:eastAsia="標楷體" w:hAnsi="標楷體"/>
          <w:color w:val="FF0000"/>
          <w:sz w:val="20"/>
          <w:szCs w:val="20"/>
        </w:rPr>
      </w:pPr>
      <w:r w:rsidRPr="00771BF2">
        <w:rPr>
          <w:rFonts w:ascii="標楷體" w:eastAsia="標楷體" w:hAnsi="標楷體" w:hint="eastAsia"/>
          <w:color w:val="FF0000"/>
          <w:sz w:val="20"/>
          <w:szCs w:val="20"/>
        </w:rPr>
        <w:t>(</w:t>
      </w:r>
      <w:r w:rsidR="009F3EDD" w:rsidRPr="00771BF2">
        <w:rPr>
          <w:rFonts w:ascii="標楷體" w:eastAsia="標楷體" w:hAnsi="標楷體" w:hint="eastAsia"/>
          <w:color w:val="FF0000"/>
          <w:sz w:val="20"/>
          <w:szCs w:val="20"/>
        </w:rPr>
        <w:t>本表</w:t>
      </w:r>
      <w:r w:rsidR="007F5FBB" w:rsidRPr="00771BF2">
        <w:rPr>
          <w:rFonts w:ascii="標楷體" w:eastAsia="標楷體" w:hAnsi="標楷體" w:hint="eastAsia"/>
          <w:color w:val="FF0000"/>
          <w:sz w:val="20"/>
          <w:szCs w:val="20"/>
        </w:rPr>
        <w:t>由遊戲場管理人員填寫，</w:t>
      </w:r>
      <w:r w:rsidR="009F3EDD" w:rsidRPr="00771BF2">
        <w:rPr>
          <w:rFonts w:ascii="標楷體" w:eastAsia="標楷體" w:hAnsi="標楷體" w:hint="eastAsia"/>
          <w:color w:val="FF0000"/>
          <w:sz w:val="20"/>
          <w:szCs w:val="20"/>
        </w:rPr>
        <w:t>1</w:t>
      </w:r>
      <w:r w:rsidR="00B537EE">
        <w:rPr>
          <w:rFonts w:ascii="標楷體" w:eastAsia="標楷體" w:hAnsi="標楷體" w:hint="eastAsia"/>
          <w:color w:val="FF0000"/>
          <w:sz w:val="20"/>
          <w:szCs w:val="20"/>
        </w:rPr>
        <w:t>座</w:t>
      </w:r>
      <w:r w:rsidR="009F3EDD" w:rsidRPr="00771BF2">
        <w:rPr>
          <w:rFonts w:ascii="標楷體" w:eastAsia="標楷體" w:hAnsi="標楷體" w:hint="eastAsia"/>
          <w:color w:val="FF0000"/>
          <w:sz w:val="20"/>
          <w:szCs w:val="20"/>
        </w:rPr>
        <w:t>需填寫1</w:t>
      </w:r>
      <w:r w:rsidRPr="00771BF2">
        <w:rPr>
          <w:rFonts w:ascii="標楷體" w:eastAsia="標楷體" w:hAnsi="標楷體" w:hint="eastAsia"/>
          <w:color w:val="FF0000"/>
          <w:sz w:val="20"/>
          <w:szCs w:val="20"/>
        </w:rPr>
        <w:t>份)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8379E8" w:rsidTr="002233C1">
        <w:trPr>
          <w:jc w:val="center"/>
        </w:trPr>
        <w:tc>
          <w:tcPr>
            <w:tcW w:w="9922" w:type="dxa"/>
          </w:tcPr>
          <w:p w:rsidR="008379E8" w:rsidRPr="00D473E9" w:rsidRDefault="008379E8" w:rsidP="005A1CFB">
            <w:pPr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填表說明：</w:t>
            </w:r>
          </w:p>
          <w:p w:rsidR="008379E8" w:rsidRPr="00D473E9" w:rsidRDefault="008379E8" w:rsidP="005A1CFB">
            <w:pPr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一、依據兒童遊戲場設施安全管理規範，管理人員應辦理下列事項：</w:t>
            </w:r>
          </w:p>
          <w:p w:rsidR="008379E8" w:rsidRPr="00D473E9" w:rsidRDefault="008379E8" w:rsidP="005A1CFB">
            <w:pPr>
              <w:spacing w:line="340" w:lineRule="exact"/>
              <w:ind w:leftChars="200" w:left="1133" w:hangingChars="272" w:hanging="653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（一）於開放使用期間，每日進行遊戲場及設施目測檢查工作，發現有不安全情事，應立即進行維修保養工作。</w:t>
            </w:r>
          </w:p>
          <w:p w:rsidR="008379E8" w:rsidRPr="00D473E9" w:rsidRDefault="008379E8" w:rsidP="005A1CFB">
            <w:pPr>
              <w:spacing w:line="340" w:lineRule="exact"/>
              <w:ind w:leftChars="200" w:left="1133" w:hangingChars="272" w:hanging="653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（二）</w:t>
            </w:r>
            <w:r w:rsidRPr="00CC12AF">
              <w:rPr>
                <w:rFonts w:ascii="標楷體" w:eastAsia="標楷體" w:hAnsi="標楷體" w:hint="eastAsia"/>
                <w:color w:val="000000" w:themeColor="text1"/>
                <w:szCs w:val="24"/>
              </w:rPr>
              <w:t>應每月定期依本表進行遊戲場及設施檢查工作</w:t>
            </w:r>
            <w:r w:rsidRPr="00D473E9">
              <w:rPr>
                <w:rFonts w:ascii="標楷體" w:eastAsia="標楷體" w:hAnsi="標楷體" w:hint="eastAsia"/>
                <w:szCs w:val="24"/>
              </w:rPr>
              <w:t>，並填表存放管理單位備查，其保存期限為 5 年。</w:t>
            </w:r>
          </w:p>
          <w:p w:rsidR="008379E8" w:rsidRPr="00D473E9" w:rsidRDefault="008379E8" w:rsidP="005A1CFB">
            <w:pPr>
              <w:spacing w:line="340" w:lineRule="exact"/>
              <w:ind w:left="425" w:hangingChars="177" w:hanging="425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二、檢查項目第 4</w:t>
            </w:r>
            <w:r w:rsidR="009F3EDD">
              <w:rPr>
                <w:rFonts w:ascii="標楷體" w:eastAsia="標楷體" w:hAnsi="標楷體" w:hint="eastAsia"/>
                <w:szCs w:val="24"/>
              </w:rPr>
              <w:t>-9</w:t>
            </w:r>
            <w:r w:rsidRPr="00D473E9">
              <w:rPr>
                <w:rFonts w:ascii="標楷體" w:eastAsia="標楷體" w:hAnsi="標楷體" w:hint="eastAsia"/>
                <w:szCs w:val="24"/>
              </w:rPr>
              <w:t xml:space="preserve"> 項至第</w:t>
            </w:r>
            <w:r w:rsidR="009F3EDD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D07AB2">
              <w:rPr>
                <w:rFonts w:ascii="標楷體" w:eastAsia="標楷體" w:hAnsi="標楷體" w:hint="eastAsia"/>
                <w:szCs w:val="24"/>
              </w:rPr>
              <w:t>16-18</w:t>
            </w:r>
            <w:r w:rsidRPr="00D473E9">
              <w:rPr>
                <w:rFonts w:ascii="標楷體" w:eastAsia="標楷體" w:hAnsi="標楷體" w:hint="eastAsia"/>
                <w:szCs w:val="24"/>
              </w:rPr>
              <w:t xml:space="preserve"> 項，請逐一檢查個別遊樂設施是否符合安全檢查應注意事項。如果未符合，請於「否」欄下填寫遊樂設施名稱，並填寫「待改進或檢修事項」，再俟修繕後填寫「複檢日期及結果」</w:t>
            </w:r>
            <w:r w:rsidR="009F3EDD">
              <w:rPr>
                <w:rFonts w:ascii="標楷體" w:eastAsia="標楷體" w:hAnsi="標楷體" w:hint="eastAsia"/>
                <w:szCs w:val="24"/>
              </w:rPr>
              <w:t>，如遊戲場或設施無損壞情況，應該選不適用／無該項目。</w:t>
            </w:r>
          </w:p>
          <w:p w:rsidR="008379E8" w:rsidRPr="00D473E9" w:rsidRDefault="008379E8" w:rsidP="005A1CFB">
            <w:pPr>
              <w:spacing w:line="340" w:lineRule="exact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三、本表 6.名詞定義如下：</w:t>
            </w:r>
          </w:p>
          <w:p w:rsidR="008379E8" w:rsidRPr="00D473E9" w:rsidRDefault="008379E8" w:rsidP="005A1CFB">
            <w:pPr>
              <w:spacing w:line="34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（一）組件：包括蹺蹺板緩衝用的輪胎或彈簧裝置、組合遊具的把手等。</w:t>
            </w:r>
          </w:p>
          <w:p w:rsidR="008379E8" w:rsidRDefault="008379E8" w:rsidP="005A1CFB">
            <w:pPr>
              <w:spacing w:line="34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（二）扣件：如螺栓、螺帽、扣環等。</w:t>
            </w:r>
          </w:p>
          <w:p w:rsidR="00D366F6" w:rsidRDefault="00D366F6" w:rsidP="005A1CFB">
            <w:pPr>
              <w:spacing w:line="340" w:lineRule="exact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四、本表7.遊戲設施修補塗層，請學校洽遊具設備廠商，選購符合CNS12642材料與製造要求之塗料與溶劑。</w:t>
            </w:r>
          </w:p>
          <w:p w:rsidR="008379E8" w:rsidRPr="00D473E9" w:rsidRDefault="00D366F6" w:rsidP="005A1CFB">
            <w:pPr>
              <w:spacing w:line="34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五</w:t>
            </w:r>
            <w:r w:rsidR="008379E8" w:rsidRPr="00D473E9">
              <w:rPr>
                <w:rFonts w:ascii="標楷體" w:eastAsia="標楷體" w:hAnsi="標楷體" w:hint="eastAsia"/>
                <w:szCs w:val="24"/>
              </w:rPr>
              <w:t>、本表 8.遊戲設施材料外觀耗損狀態，其材料表面的缺失如下：</w:t>
            </w:r>
          </w:p>
          <w:p w:rsidR="008379E8" w:rsidRPr="00D473E9" w:rsidRDefault="008379E8" w:rsidP="005A1CFB">
            <w:pPr>
              <w:spacing w:line="34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（一）金屬：嚴重的鏽蝕、破損。</w:t>
            </w:r>
          </w:p>
          <w:p w:rsidR="008379E8" w:rsidRPr="00D473E9" w:rsidRDefault="008379E8" w:rsidP="005A1CFB">
            <w:pPr>
              <w:spacing w:line="34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（二）木料：變形、翹曲、斷裂、過大的裂痕。</w:t>
            </w:r>
          </w:p>
          <w:p w:rsidR="008379E8" w:rsidRPr="00D473E9" w:rsidRDefault="008379E8" w:rsidP="005A1CFB">
            <w:pPr>
              <w:spacing w:line="340" w:lineRule="exact"/>
              <w:ind w:leftChars="200" w:left="480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（三）塑膠：破損、多處明顯裂紋、明顯褪色。</w:t>
            </w:r>
          </w:p>
          <w:p w:rsidR="009F3EDD" w:rsidRDefault="00D366F6" w:rsidP="005A1CFB">
            <w:pPr>
              <w:spacing w:line="340" w:lineRule="exact"/>
              <w:ind w:left="480" w:hangingChars="200" w:hanging="48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六</w:t>
            </w:r>
            <w:r w:rsidR="008379E8" w:rsidRPr="00D473E9">
              <w:rPr>
                <w:rFonts w:ascii="標楷體" w:eastAsia="標楷體" w:hAnsi="標楷體" w:hint="eastAsia"/>
                <w:szCs w:val="24"/>
              </w:rPr>
              <w:t>、本表</w:t>
            </w:r>
            <w:r w:rsidR="009F3EDD">
              <w:rPr>
                <w:rFonts w:ascii="標楷體" w:eastAsia="標楷體" w:hAnsi="標楷體" w:hint="eastAsia"/>
                <w:szCs w:val="24"/>
              </w:rPr>
              <w:t>10.室內遊戲場沙池定期消毒方式，如室外曝曬、紫外線光照射或灑上一層適量光觸媒沙等方式，以達到初步殺菌的功效。</w:t>
            </w:r>
          </w:p>
          <w:p w:rsidR="009F3EDD" w:rsidRDefault="00D366F6" w:rsidP="005A1CFB">
            <w:pPr>
              <w:spacing w:line="340" w:lineRule="exact"/>
              <w:ind w:left="480" w:hangingChars="200" w:hanging="480"/>
              <w:rPr>
                <w:rFonts w:ascii="新細明體" w:eastAsia="新細明體" w:hAnsi="新細明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七</w:t>
            </w:r>
            <w:r w:rsidR="009F3EDD">
              <w:rPr>
                <w:rFonts w:ascii="標楷體" w:eastAsia="標楷體" w:hAnsi="標楷體" w:hint="eastAsia"/>
                <w:szCs w:val="24"/>
              </w:rPr>
              <w:t>、本表</w:t>
            </w:r>
            <w:r w:rsidR="00C074E3">
              <w:rPr>
                <w:rFonts w:ascii="標楷體" w:eastAsia="標楷體" w:hAnsi="標楷體" w:hint="eastAsia"/>
                <w:szCs w:val="24"/>
              </w:rPr>
              <w:t>15</w:t>
            </w:r>
            <w:r w:rsidR="009F3EDD">
              <w:rPr>
                <w:rFonts w:ascii="標楷體" w:eastAsia="標楷體" w:hAnsi="標楷體" w:hint="eastAsia"/>
                <w:szCs w:val="24"/>
              </w:rPr>
              <w:t>.消毒注意事項如下</w:t>
            </w:r>
            <w:r w:rsidR="009F3EDD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D366F6" w:rsidRDefault="00D366F6" w:rsidP="005A1CFB">
            <w:pPr>
              <w:spacing w:line="340" w:lineRule="exact"/>
              <w:ind w:left="1080" w:hangingChars="450" w:hanging="1080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 xml:space="preserve">    </w:t>
            </w:r>
            <w:r w:rsidR="005A1CFB" w:rsidRPr="00D473E9">
              <w:rPr>
                <w:rFonts w:ascii="標楷體" w:eastAsia="標楷體" w:hAnsi="標楷體" w:hint="eastAsia"/>
                <w:szCs w:val="24"/>
              </w:rPr>
              <w:t>（一）</w:t>
            </w:r>
            <w:r w:rsidR="005A1CFB">
              <w:rPr>
                <w:rFonts w:ascii="標楷體" w:eastAsia="標楷體" w:hAnsi="標楷體" w:hint="eastAsia"/>
                <w:szCs w:val="24"/>
              </w:rPr>
              <w:t>以稀釋至500ppm之含氧漂白水或其他具檢驗報告可證實對廠病毒有效之消毒用品，每日至少消毒一次，並視使用頻率增加次數，且工作人員應能正確配置或使用消毒液；在無人現場時採用紫外線燈適度照射以達到消毒功能。</w:t>
            </w:r>
          </w:p>
          <w:p w:rsidR="005A1CFB" w:rsidRDefault="008379E8" w:rsidP="005A1CFB">
            <w:pPr>
              <w:spacing w:line="340" w:lineRule="exact"/>
              <w:ind w:leftChars="200" w:left="1133" w:hangingChars="272" w:hanging="653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</w:t>
            </w:r>
            <w:r w:rsidR="005A1CFB">
              <w:rPr>
                <w:rFonts w:ascii="標楷體" w:eastAsia="標楷體" w:hAnsi="標楷體" w:hint="eastAsia"/>
                <w:szCs w:val="24"/>
              </w:rPr>
              <w:t>二</w:t>
            </w:r>
            <w:r w:rsidRPr="00D473E9">
              <w:rPr>
                <w:rFonts w:ascii="標楷體" w:eastAsia="標楷體" w:hAnsi="標楷體" w:hint="eastAsia"/>
                <w:szCs w:val="24"/>
              </w:rPr>
              <w:t>）</w:t>
            </w:r>
            <w:r w:rsidR="005A1CFB">
              <w:rPr>
                <w:rFonts w:ascii="標楷體" w:eastAsia="標楷體" w:hAnsi="標楷體" w:hint="eastAsia"/>
                <w:szCs w:val="24"/>
              </w:rPr>
              <w:t>500ppm含氯漂白水消毒之名詞定義及注意事項</w:t>
            </w:r>
            <w:r w:rsidR="005A1CFB">
              <w:rPr>
                <w:rFonts w:ascii="新細明體" w:eastAsia="新細明體" w:hAnsi="新細明體" w:hint="eastAsia"/>
                <w:szCs w:val="24"/>
              </w:rPr>
              <w:t>：</w:t>
            </w:r>
          </w:p>
          <w:p w:rsidR="008379E8" w:rsidRPr="005A1CFB" w:rsidRDefault="008379E8" w:rsidP="005A1CFB">
            <w:pPr>
              <w:pStyle w:val="ad"/>
              <w:numPr>
                <w:ilvl w:val="0"/>
                <w:numId w:val="1"/>
              </w:numPr>
              <w:spacing w:line="34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5A1CFB">
              <w:rPr>
                <w:rFonts w:ascii="標楷體" w:eastAsia="標楷體" w:hAnsi="標楷體" w:hint="eastAsia"/>
                <w:szCs w:val="24"/>
              </w:rPr>
              <w:t>ppm：為 parts per million（百萬分率）之縮寫，500 ppm 表示為百萬分之五百，即 0.05%。</w:t>
            </w:r>
          </w:p>
          <w:p w:rsidR="008379E8" w:rsidRPr="005A1CFB" w:rsidRDefault="009F3EDD" w:rsidP="005A1CFB">
            <w:pPr>
              <w:pStyle w:val="ad"/>
              <w:numPr>
                <w:ilvl w:val="0"/>
                <w:numId w:val="1"/>
              </w:numPr>
              <w:spacing w:line="34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5A1CFB">
              <w:rPr>
                <w:rFonts w:ascii="標楷體" w:eastAsia="標楷體" w:hAnsi="標楷體" w:hint="eastAsia"/>
                <w:szCs w:val="24"/>
              </w:rPr>
              <w:t>（二）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配製注意事項：市售家庭用含氯漂白水濃度一般在</w:t>
            </w:r>
            <w:r w:rsidR="008379E8" w:rsidRPr="005A1CFB">
              <w:rPr>
                <w:rFonts w:ascii="標楷體" w:eastAsia="標楷體" w:hAnsi="標楷體"/>
                <w:szCs w:val="24"/>
              </w:rPr>
              <w:t>5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至</w:t>
            </w:r>
            <w:r w:rsidR="008379E8" w:rsidRPr="005A1CFB">
              <w:rPr>
                <w:rFonts w:ascii="標楷體" w:eastAsia="標楷體" w:hAnsi="標楷體"/>
                <w:szCs w:val="24"/>
              </w:rPr>
              <w:t>6%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，原則上經清水稀釋</w:t>
            </w:r>
            <w:r w:rsidR="008379E8" w:rsidRPr="005A1CFB">
              <w:rPr>
                <w:rFonts w:ascii="標楷體" w:eastAsia="標楷體" w:hAnsi="標楷體"/>
                <w:szCs w:val="24"/>
              </w:rPr>
              <w:t xml:space="preserve"> 100 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倍（例如取</w:t>
            </w:r>
            <w:r w:rsidR="008379E8" w:rsidRPr="005A1CFB">
              <w:rPr>
                <w:rFonts w:ascii="標楷體" w:eastAsia="標楷體" w:hAnsi="標楷體"/>
                <w:szCs w:val="24"/>
              </w:rPr>
              <w:t xml:space="preserve"> 10 c.c.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市售家庭用漂白水加入</w:t>
            </w:r>
            <w:r w:rsidR="008379E8" w:rsidRPr="005A1CFB">
              <w:rPr>
                <w:rFonts w:ascii="標楷體" w:eastAsia="標楷體" w:hAnsi="標楷體"/>
                <w:szCs w:val="24"/>
              </w:rPr>
              <w:t>1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公升之自來水）即可做為消毒之用，亦得視所取得之漂白水濃度調整稀釋比例。</w:t>
            </w:r>
            <w:r w:rsidRPr="005A1CFB">
              <w:rPr>
                <w:rFonts w:ascii="標楷體" w:eastAsia="標楷體" w:hAnsi="標楷體" w:hint="eastAsia"/>
                <w:szCs w:val="24"/>
              </w:rPr>
              <w:t>配製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時應於通風良好處，並視需要配戴目鏡、口罩、橡膠手套或防水圍裙等防護衣物。</w:t>
            </w:r>
            <w:r w:rsidRPr="005A1CFB">
              <w:rPr>
                <w:rFonts w:ascii="標楷體" w:eastAsia="標楷體" w:hAnsi="標楷體" w:hint="eastAsia"/>
                <w:szCs w:val="24"/>
              </w:rPr>
              <w:t>稀釋後之漂白水配製後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應加蓋保存於陰暗處並盡早使用，而未使用的部分在</w:t>
            </w:r>
            <w:r w:rsidR="008379E8" w:rsidRPr="005A1CFB">
              <w:rPr>
                <w:rFonts w:ascii="標楷體" w:eastAsia="標楷體" w:hAnsi="標楷體"/>
                <w:szCs w:val="24"/>
              </w:rPr>
              <w:t xml:space="preserve"> 24 </w:t>
            </w:r>
            <w:r w:rsidR="008379E8" w:rsidRPr="005A1CFB">
              <w:rPr>
                <w:rFonts w:ascii="標楷體" w:eastAsia="標楷體" w:hAnsi="標楷體" w:hint="eastAsia"/>
                <w:szCs w:val="24"/>
              </w:rPr>
              <w:t>小時之後應丟棄。此外，漂白水勿與其他家用清潔劑一併或混合使用，以防降低消毒功能及產生化學作用。</w:t>
            </w:r>
          </w:p>
          <w:p w:rsidR="008379E8" w:rsidRPr="005A1CFB" w:rsidRDefault="008379E8" w:rsidP="005A1CFB">
            <w:pPr>
              <w:pStyle w:val="ad"/>
              <w:numPr>
                <w:ilvl w:val="0"/>
                <w:numId w:val="1"/>
              </w:numPr>
              <w:spacing w:line="340" w:lineRule="exact"/>
              <w:ind w:leftChars="0"/>
              <w:rPr>
                <w:rFonts w:ascii="標楷體" w:eastAsia="標楷體" w:hAnsi="標楷體"/>
                <w:szCs w:val="24"/>
              </w:rPr>
            </w:pPr>
            <w:r w:rsidRPr="005A1CFB">
              <w:rPr>
                <w:rFonts w:ascii="標楷體" w:eastAsia="標楷體" w:hAnsi="標楷體" w:hint="eastAsia"/>
                <w:szCs w:val="24"/>
              </w:rPr>
              <w:t>（三）使用注意事項：在進行消毒時，需注意通風及適當穿戴防護衣物，擦拭消毒的接觸時間建議超過10分鐘，浸泡消毒的接觸時間則建議超過</w:t>
            </w:r>
            <w:r w:rsidRPr="005A1CFB">
              <w:rPr>
                <w:rFonts w:ascii="標楷體" w:eastAsia="標楷體" w:hAnsi="標楷體"/>
                <w:szCs w:val="24"/>
              </w:rPr>
              <w:t>30</w:t>
            </w:r>
            <w:r w:rsidRPr="005A1CFB">
              <w:rPr>
                <w:rFonts w:ascii="標楷體" w:eastAsia="標楷體" w:hAnsi="標楷體" w:hint="eastAsia"/>
                <w:szCs w:val="24"/>
              </w:rPr>
              <w:t>分鐘，之後可再以清水清洗或擦拭後晾乾，以降低異味。</w:t>
            </w:r>
          </w:p>
          <w:p w:rsidR="00C074E3" w:rsidRPr="00C074E3" w:rsidRDefault="003377C9" w:rsidP="005A1CFB">
            <w:pPr>
              <w:spacing w:line="340" w:lineRule="exact"/>
              <w:ind w:leftChars="200" w:left="1133" w:hangingChars="272" w:hanging="653"/>
              <w:rPr>
                <w:rFonts w:ascii="標楷體" w:eastAsia="標楷體" w:hAnsi="標楷體"/>
                <w:szCs w:val="24"/>
              </w:rPr>
            </w:pPr>
            <w:r w:rsidRPr="00D473E9">
              <w:rPr>
                <w:rFonts w:ascii="標楷體" w:eastAsia="標楷體" w:hAnsi="標楷體" w:hint="eastAsia"/>
                <w:szCs w:val="24"/>
              </w:rPr>
              <w:t>（</w:t>
            </w:r>
            <w:r w:rsidR="005A1CFB">
              <w:rPr>
                <w:rFonts w:ascii="標楷體" w:eastAsia="標楷體" w:hAnsi="標楷體" w:hint="eastAsia"/>
                <w:szCs w:val="24"/>
              </w:rPr>
              <w:t>三</w:t>
            </w:r>
            <w:r w:rsidRPr="00D473E9">
              <w:rPr>
                <w:rFonts w:ascii="標楷體" w:eastAsia="標楷體" w:hAnsi="標楷體" w:hint="eastAsia"/>
                <w:szCs w:val="24"/>
              </w:rPr>
              <w:t>）</w:t>
            </w:r>
            <w:r>
              <w:rPr>
                <w:rFonts w:ascii="標楷體" w:eastAsia="標楷體" w:hAnsi="標楷體" w:hint="eastAsia"/>
                <w:szCs w:val="24"/>
              </w:rPr>
              <w:t>在使用其他對腸病毒有效之消毒產品時，應遵循產品使用說明進行配製及消毒。</w:t>
            </w:r>
          </w:p>
        </w:tc>
      </w:tr>
    </w:tbl>
    <w:p w:rsidR="00842598" w:rsidRPr="00771BF2" w:rsidRDefault="00B20EAA" w:rsidP="0019289D">
      <w:pPr>
        <w:widowControl/>
        <w:spacing w:line="400" w:lineRule="exact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Cs w:val="24"/>
        </w:rPr>
        <w:br w:type="page"/>
      </w:r>
    </w:p>
    <w:tbl>
      <w:tblPr>
        <w:tblStyle w:val="TableNormal"/>
        <w:tblW w:w="1045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10"/>
        <w:gridCol w:w="2965"/>
        <w:gridCol w:w="1830"/>
        <w:gridCol w:w="636"/>
        <w:gridCol w:w="581"/>
        <w:gridCol w:w="438"/>
        <w:gridCol w:w="696"/>
        <w:gridCol w:w="1394"/>
        <w:gridCol w:w="1395"/>
      </w:tblGrid>
      <w:tr w:rsidR="008D5D4E" w:rsidRPr="00D473E9" w:rsidTr="001253FD">
        <w:trPr>
          <w:gridBefore w:val="1"/>
          <w:wBefore w:w="10" w:type="dxa"/>
          <w:trHeight w:val="567"/>
          <w:jc w:val="center"/>
        </w:trPr>
        <w:tc>
          <w:tcPr>
            <w:tcW w:w="5305" w:type="dxa"/>
            <w:gridSpan w:val="3"/>
            <w:tcBorders>
              <w:top w:val="single" w:sz="12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8D5D4E" w:rsidRPr="00D473E9" w:rsidRDefault="008D5D4E" w:rsidP="008D5D4E">
            <w:pPr>
              <w:pStyle w:val="TableParagraph"/>
              <w:spacing w:line="40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8D5D4E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遊戲場名稱：</w:t>
            </w:r>
            <w:r w:rsidRPr="008D5D4E"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TW"/>
              </w:rPr>
              <w:t xml:space="preserve">      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TW"/>
              </w:rPr>
              <w:t xml:space="preserve">  </w:t>
            </w:r>
            <w:r w:rsidRPr="008D5D4E"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TW"/>
              </w:rPr>
              <w:t xml:space="preserve">          </w:t>
            </w:r>
          </w:p>
        </w:tc>
        <w:tc>
          <w:tcPr>
            <w:tcW w:w="5140" w:type="dxa"/>
            <w:gridSpan w:val="6"/>
            <w:tcBorders>
              <w:top w:val="single" w:sz="12" w:space="0" w:color="000000"/>
              <w:bottom w:val="single" w:sz="6" w:space="0" w:color="000000"/>
            </w:tcBorders>
            <w:shd w:val="clear" w:color="auto" w:fill="FFFF00"/>
            <w:vAlign w:val="center"/>
          </w:tcPr>
          <w:p w:rsidR="008D5D4E" w:rsidRPr="00D473E9" w:rsidRDefault="008D5D4E" w:rsidP="008D5D4E">
            <w:pPr>
              <w:pStyle w:val="TableParagraph"/>
              <w:spacing w:line="400" w:lineRule="exact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771BF2">
              <w:rPr>
                <w:rFonts w:ascii="標楷體" w:eastAsia="標楷體" w:hAnsi="標楷體"/>
                <w:sz w:val="28"/>
                <w:szCs w:val="28"/>
                <w:lang w:eastAsia="zh-TW"/>
              </w:rPr>
              <w:t>自主</w:t>
            </w:r>
            <w:r w:rsidRPr="00771BF2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檢查日期：</w:t>
            </w:r>
            <w:r w:rsidRPr="00771BF2"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TW"/>
              </w:rPr>
              <w:t xml:space="preserve">    </w:t>
            </w:r>
            <w:r w:rsidRPr="00771BF2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年</w:t>
            </w:r>
            <w:r w:rsidRPr="00771BF2"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TW"/>
              </w:rPr>
              <w:t xml:space="preserve">  </w:t>
            </w:r>
            <w:r w:rsidRPr="00771BF2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月</w:t>
            </w:r>
            <w:r w:rsidRPr="00771BF2"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TW"/>
              </w:rPr>
              <w:t xml:space="preserve">  </w:t>
            </w:r>
            <w:r w:rsidRPr="00771BF2">
              <w:rPr>
                <w:rFonts w:ascii="標楷體" w:eastAsia="標楷體" w:hAnsi="標楷體" w:hint="eastAsia"/>
                <w:sz w:val="28"/>
                <w:szCs w:val="28"/>
                <w:lang w:eastAsia="zh-TW"/>
              </w:rPr>
              <w:t>日</w:t>
            </w:r>
          </w:p>
        </w:tc>
      </w:tr>
      <w:tr w:rsidR="00AB7917" w:rsidRPr="00D473E9" w:rsidTr="001253FD">
        <w:trPr>
          <w:gridBefore w:val="1"/>
          <w:wBefore w:w="10" w:type="dxa"/>
          <w:trHeight w:val="337"/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AB7917" w:rsidRPr="008D5D4E" w:rsidRDefault="00AB7917" w:rsidP="0019289D">
            <w:pPr>
              <w:pStyle w:val="TableParagraph"/>
              <w:spacing w:before="31" w:line="400" w:lineRule="exact"/>
              <w:ind w:left="143" w:right="134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t>項次</w:t>
            </w:r>
          </w:p>
        </w:tc>
        <w:tc>
          <w:tcPr>
            <w:tcW w:w="4795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AB7917" w:rsidRPr="008D5D4E" w:rsidRDefault="00AB7917" w:rsidP="0019289D">
            <w:pPr>
              <w:pStyle w:val="TableParagraph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t>安全檢查</w:t>
            </w:r>
            <w:r w:rsidR="00CE6E0E" w:rsidRPr="008D5D4E">
              <w:rPr>
                <w:rFonts w:ascii="標楷體" w:eastAsia="標楷體" w:hAnsi="標楷體"/>
                <w:sz w:val="28"/>
                <w:szCs w:val="24"/>
              </w:rPr>
              <w:t>內容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AB7917" w:rsidRPr="008D5D4E" w:rsidRDefault="00AB7917" w:rsidP="0019289D">
            <w:pPr>
              <w:pStyle w:val="TableParagraph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t>符合情形/項目</w:t>
            </w:r>
          </w:p>
        </w:tc>
        <w:tc>
          <w:tcPr>
            <w:tcW w:w="139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AB7917" w:rsidRPr="008D5D4E" w:rsidRDefault="00AB7917" w:rsidP="0019289D">
            <w:pPr>
              <w:pStyle w:val="TableParagraph"/>
              <w:spacing w:before="214" w:line="400" w:lineRule="exact"/>
              <w:ind w:right="67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t>待改進或檢修事項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AB7917" w:rsidRPr="008D5D4E" w:rsidRDefault="00AB7917" w:rsidP="008D5D4E">
            <w:pPr>
              <w:pStyle w:val="TableParagraph"/>
              <w:spacing w:before="214" w:line="400" w:lineRule="exact"/>
              <w:ind w:right="138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t>複檢日期及結果</w:t>
            </w:r>
          </w:p>
        </w:tc>
      </w:tr>
      <w:tr w:rsidR="00AB7917" w:rsidRPr="00D473E9" w:rsidTr="001253FD">
        <w:trPr>
          <w:gridBefore w:val="1"/>
          <w:wBefore w:w="10" w:type="dxa"/>
          <w:trHeight w:val="695"/>
          <w:jc w:val="center"/>
        </w:trPr>
        <w:tc>
          <w:tcPr>
            <w:tcW w:w="510" w:type="dxa"/>
            <w:vMerge/>
            <w:tcBorders>
              <w:top w:val="single" w:sz="6" w:space="0" w:color="000000"/>
            </w:tcBorders>
            <w:vAlign w:val="center"/>
          </w:tcPr>
          <w:p w:rsidR="00AB7917" w:rsidRPr="00D473E9" w:rsidRDefault="00AB7917" w:rsidP="0019289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795" w:type="dxa"/>
            <w:gridSpan w:val="2"/>
            <w:vMerge/>
            <w:tcBorders>
              <w:top w:val="single" w:sz="6" w:space="0" w:color="000000"/>
            </w:tcBorders>
            <w:vAlign w:val="center"/>
          </w:tcPr>
          <w:p w:rsidR="00AB7917" w:rsidRPr="00D473E9" w:rsidRDefault="00AB7917" w:rsidP="0019289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F5FBB" w:rsidRPr="007F5FBB" w:rsidRDefault="00AB7917" w:rsidP="0019289D">
            <w:pPr>
              <w:pStyle w:val="TableParagraph"/>
              <w:spacing w:line="400" w:lineRule="exact"/>
              <w:ind w:left="6"/>
              <w:jc w:val="center"/>
              <w:rPr>
                <w:rFonts w:ascii="標楷體" w:eastAsia="標楷體" w:hAnsi="標楷體"/>
                <w:w w:val="99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是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F5FBB" w:rsidRPr="007F5FBB" w:rsidRDefault="00AB7917" w:rsidP="0019289D">
            <w:pPr>
              <w:pStyle w:val="TableParagraph"/>
              <w:spacing w:line="400" w:lineRule="exact"/>
              <w:jc w:val="center"/>
              <w:rPr>
                <w:rFonts w:ascii="標楷體" w:eastAsia="標楷體" w:hAnsi="標楷體"/>
                <w:w w:val="99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否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AB7917" w:rsidRPr="00D473E9" w:rsidRDefault="00AB7917" w:rsidP="0019289D">
            <w:pPr>
              <w:pStyle w:val="TableParagraph"/>
              <w:spacing w:line="400" w:lineRule="exact"/>
              <w:ind w:left="26"/>
              <w:jc w:val="center"/>
              <w:rPr>
                <w:rFonts w:ascii="標楷體" w:eastAsia="標楷體" w:hAnsi="標楷體"/>
                <w:i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sz w:val="24"/>
                <w:szCs w:val="24"/>
              </w:rPr>
              <w:t>不適用</w:t>
            </w:r>
            <w:r w:rsidRPr="00D473E9">
              <w:rPr>
                <w:rFonts w:ascii="標楷體" w:eastAsia="標楷體" w:hAnsi="標楷體"/>
                <w:i/>
                <w:sz w:val="24"/>
                <w:szCs w:val="24"/>
              </w:rPr>
              <w:t>/</w:t>
            </w:r>
          </w:p>
          <w:p w:rsidR="007F5FBB" w:rsidRPr="00D473E9" w:rsidRDefault="00AB7917" w:rsidP="0019289D">
            <w:pPr>
              <w:pStyle w:val="TableParagraph"/>
              <w:spacing w:line="400" w:lineRule="exact"/>
              <w:ind w:left="26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sz w:val="24"/>
                <w:szCs w:val="24"/>
              </w:rPr>
              <w:t>無該項目</w:t>
            </w:r>
          </w:p>
        </w:tc>
        <w:tc>
          <w:tcPr>
            <w:tcW w:w="1394" w:type="dxa"/>
            <w:vMerge/>
            <w:tcBorders>
              <w:top w:val="single" w:sz="6" w:space="0" w:color="000000"/>
            </w:tcBorders>
            <w:vAlign w:val="center"/>
          </w:tcPr>
          <w:p w:rsidR="00AB7917" w:rsidRPr="00D473E9" w:rsidRDefault="00AB7917" w:rsidP="0019289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0"/>
            </w:tcBorders>
            <w:vAlign w:val="center"/>
          </w:tcPr>
          <w:p w:rsidR="00AB7917" w:rsidRPr="00D473E9" w:rsidRDefault="00AB7917" w:rsidP="0019289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A774B" w:rsidRPr="00D473E9" w:rsidTr="007614E5">
        <w:trPr>
          <w:gridBefore w:val="1"/>
          <w:wBefore w:w="10" w:type="dxa"/>
          <w:trHeight w:val="695"/>
          <w:jc w:val="center"/>
        </w:trPr>
        <w:tc>
          <w:tcPr>
            <w:tcW w:w="10445" w:type="dxa"/>
            <w:gridSpan w:val="9"/>
            <w:vAlign w:val="center"/>
          </w:tcPr>
          <w:p w:rsidR="00BA774B" w:rsidRPr="00920BF0" w:rsidRDefault="00BA4A00" w:rsidP="0019289D">
            <w:pPr>
              <w:pStyle w:val="TableParagraph"/>
              <w:spacing w:line="400" w:lineRule="exact"/>
              <w:rPr>
                <w:rFonts w:ascii="標楷體" w:eastAsia="標楷體" w:hAnsi="標楷體"/>
                <w:b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b/>
                <w:color w:val="FF0000"/>
                <w:sz w:val="24"/>
                <w:szCs w:val="24"/>
                <w:lang w:eastAsia="zh-TW"/>
              </w:rPr>
              <w:t>重要</w:t>
            </w:r>
            <w:r w:rsidR="00BA774B" w:rsidRPr="00920BF0">
              <w:rPr>
                <w:rFonts w:ascii="標楷體" w:eastAsia="標楷體" w:hAnsi="標楷體"/>
                <w:b/>
                <w:color w:val="FF0000"/>
                <w:sz w:val="24"/>
                <w:szCs w:val="24"/>
                <w:lang w:eastAsia="zh-TW"/>
              </w:rPr>
              <w:t>提醒</w:t>
            </w:r>
            <w:r w:rsidR="00BA774B" w:rsidRPr="00920BF0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  <w:lang w:eastAsia="zh-TW"/>
              </w:rPr>
              <w:t>：</w:t>
            </w:r>
            <w:r w:rsidR="00920BF0" w:rsidRPr="00920BF0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  <w:lang w:eastAsia="zh-TW"/>
              </w:rPr>
              <w:t>項</w:t>
            </w:r>
            <w:r w:rsidR="000A4AF0" w:rsidRPr="00920BF0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  <w:lang w:eastAsia="zh-TW"/>
              </w:rPr>
              <w:t>次</w:t>
            </w:r>
            <w:r w:rsidR="000A4AF0" w:rsidRPr="00920BF0">
              <w:rPr>
                <w:rFonts w:ascii="標楷體" w:eastAsia="標楷體" w:hAnsi="標楷體"/>
                <w:b/>
                <w:color w:val="FF0000"/>
                <w:sz w:val="24"/>
                <w:szCs w:val="24"/>
                <w:lang w:eastAsia="zh-TW"/>
              </w:rPr>
              <w:t>勾選</w:t>
            </w:r>
            <w:r w:rsidR="000A4AF0" w:rsidRPr="00920BF0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  <w:lang w:eastAsia="zh-TW"/>
              </w:rPr>
              <w:t>「否」時，即表示有危險之虞，應填寫「待改進或檢修事項」，再俟修繕後填寫「複檢日期及結果」</w:t>
            </w:r>
            <w:r w:rsidR="00920BF0" w:rsidRPr="00920BF0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  <w:lang w:eastAsia="zh-TW"/>
              </w:rPr>
              <w:t>。</w:t>
            </w:r>
          </w:p>
        </w:tc>
      </w:tr>
      <w:tr w:rsidR="00AB7917" w:rsidRPr="00D473E9" w:rsidTr="001253FD">
        <w:trPr>
          <w:gridBefore w:val="1"/>
          <w:wBefore w:w="10" w:type="dxa"/>
          <w:trHeight w:val="695"/>
          <w:jc w:val="center"/>
        </w:trPr>
        <w:tc>
          <w:tcPr>
            <w:tcW w:w="510" w:type="dxa"/>
            <w:vAlign w:val="center"/>
          </w:tcPr>
          <w:p w:rsidR="00AB7917" w:rsidRPr="00D473E9" w:rsidRDefault="00AB7917" w:rsidP="00FA7734">
            <w:pPr>
              <w:pStyle w:val="TableParagraph"/>
              <w:spacing w:before="8" w:line="440" w:lineRule="exact"/>
              <w:ind w:left="206"/>
              <w:rPr>
                <w:rFonts w:ascii="標楷體" w:eastAsia="標楷體" w:hAnsi="標楷體"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4795" w:type="dxa"/>
            <w:gridSpan w:val="2"/>
            <w:vAlign w:val="center"/>
          </w:tcPr>
          <w:p w:rsidR="00771BF2" w:rsidRPr="002111D9" w:rsidRDefault="007F5FBB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告示牌上應有使用須知及年齡，並訂有發生事故傷害緊急聯絡方式，文字或圖案內容清晰可見。</w:t>
            </w:r>
          </w:p>
        </w:tc>
        <w:tc>
          <w:tcPr>
            <w:tcW w:w="636" w:type="dxa"/>
            <w:vAlign w:val="center"/>
          </w:tcPr>
          <w:p w:rsidR="00AB7917" w:rsidRPr="00771BF2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bookmarkStart w:id="0" w:name="_GoBack"/>
            <w:bookmarkEnd w:id="0"/>
          </w:p>
        </w:tc>
        <w:tc>
          <w:tcPr>
            <w:tcW w:w="1394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AB7917" w:rsidRPr="00D473E9" w:rsidTr="001253FD">
        <w:trPr>
          <w:gridBefore w:val="1"/>
          <w:wBefore w:w="10" w:type="dxa"/>
          <w:trHeight w:val="691"/>
          <w:jc w:val="center"/>
        </w:trPr>
        <w:tc>
          <w:tcPr>
            <w:tcW w:w="510" w:type="dxa"/>
            <w:vAlign w:val="center"/>
          </w:tcPr>
          <w:p w:rsidR="00AB7917" w:rsidRPr="00D473E9" w:rsidRDefault="00AB7917" w:rsidP="00FA7734">
            <w:pPr>
              <w:pStyle w:val="TableParagraph"/>
              <w:spacing w:before="8" w:line="440" w:lineRule="exact"/>
              <w:ind w:left="206"/>
              <w:rPr>
                <w:rFonts w:ascii="標楷體" w:eastAsia="標楷體" w:hAnsi="標楷體"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sz w:val="24"/>
                <w:szCs w:val="24"/>
              </w:rPr>
              <w:t>2</w:t>
            </w:r>
          </w:p>
        </w:tc>
        <w:tc>
          <w:tcPr>
            <w:tcW w:w="4795" w:type="dxa"/>
            <w:gridSpan w:val="2"/>
            <w:vAlign w:val="center"/>
          </w:tcPr>
          <w:p w:rsidR="00AB7917" w:rsidRPr="00D473E9" w:rsidRDefault="00AB7917" w:rsidP="00FA7734">
            <w:pPr>
              <w:pStyle w:val="TableParagraph"/>
              <w:spacing w:before="31" w:line="44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光線明亮、通風、無視覺死角</w:t>
            </w:r>
            <w:r w:rsidR="00EC03DA">
              <w:rPr>
                <w:rFonts w:ascii="標楷體" w:eastAsia="標楷體" w:hAnsi="標楷體"/>
                <w:sz w:val="24"/>
                <w:szCs w:val="24"/>
                <w:lang w:eastAsia="zh-TW"/>
              </w:rPr>
              <w:t>、</w:t>
            </w:r>
            <w:r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無危險物品，擺盪空間無障礙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物。</w:t>
            </w:r>
          </w:p>
        </w:tc>
        <w:tc>
          <w:tcPr>
            <w:tcW w:w="636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ind w:left="-244"/>
              <w:rPr>
                <w:rFonts w:ascii="標楷體" w:eastAsia="標楷體" w:hAnsi="標楷體"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、</w:t>
            </w:r>
          </w:p>
        </w:tc>
        <w:tc>
          <w:tcPr>
            <w:tcW w:w="581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AB7917" w:rsidRPr="00D473E9" w:rsidTr="001253FD">
        <w:trPr>
          <w:gridBefore w:val="1"/>
          <w:wBefore w:w="10" w:type="dxa"/>
          <w:trHeight w:val="633"/>
          <w:jc w:val="center"/>
        </w:trPr>
        <w:tc>
          <w:tcPr>
            <w:tcW w:w="510" w:type="dxa"/>
            <w:vAlign w:val="center"/>
          </w:tcPr>
          <w:p w:rsidR="00AB7917" w:rsidRPr="00D473E9" w:rsidRDefault="00AB7917" w:rsidP="00FA7734">
            <w:pPr>
              <w:pStyle w:val="TableParagraph"/>
              <w:spacing w:before="8" w:line="440" w:lineRule="exact"/>
              <w:ind w:left="206"/>
              <w:rPr>
                <w:rFonts w:ascii="標楷體" w:eastAsia="標楷體" w:hAnsi="標楷體"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sz w:val="24"/>
                <w:szCs w:val="24"/>
              </w:rPr>
              <w:t>3</w:t>
            </w:r>
          </w:p>
        </w:tc>
        <w:tc>
          <w:tcPr>
            <w:tcW w:w="4795" w:type="dxa"/>
            <w:gridSpan w:val="2"/>
            <w:vAlign w:val="center"/>
          </w:tcPr>
          <w:p w:rsidR="00AB7917" w:rsidRDefault="00EC03DA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屬室內環境者，應備</w:t>
            </w:r>
            <w:r w:rsidR="00771BF2">
              <w:rPr>
                <w:rFonts w:ascii="新細明體" w:eastAsia="新細明體" w:hAnsi="新細明體" w:hint="eastAsia"/>
                <w:sz w:val="24"/>
                <w:szCs w:val="24"/>
                <w:lang w:eastAsia="zh-TW"/>
              </w:rPr>
              <w:t>「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有效期限內</w:t>
            </w:r>
            <w:r w:rsidR="00771BF2">
              <w:rPr>
                <w:rFonts w:ascii="新細明體" w:eastAsia="新細明體" w:hAnsi="新細明體" w:hint="eastAsia"/>
                <w:sz w:val="24"/>
                <w:szCs w:val="24"/>
                <w:lang w:eastAsia="zh-TW"/>
              </w:rPr>
              <w:t>」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之急救品。</w:t>
            </w:r>
          </w:p>
          <w:p w:rsidR="00EC03DA" w:rsidRPr="00BA774B" w:rsidRDefault="00EC03DA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BA774B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(</w:t>
            </w:r>
            <w:r w:rsidR="00BA774B" w:rsidRPr="00BA774B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無「室內</w:t>
            </w:r>
            <w:r w:rsidRPr="00BA774B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遊戲場</w:t>
            </w:r>
            <w:r w:rsidR="00BA774B" w:rsidRPr="00BA774B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」</w:t>
            </w:r>
            <w:r w:rsidRPr="00BA774B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請勾選不適用)</w:t>
            </w:r>
          </w:p>
        </w:tc>
        <w:tc>
          <w:tcPr>
            <w:tcW w:w="636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AB7917" w:rsidRPr="00D473E9" w:rsidTr="001253FD">
        <w:trPr>
          <w:gridBefore w:val="1"/>
          <w:wBefore w:w="10" w:type="dxa"/>
          <w:trHeight w:val="668"/>
          <w:jc w:val="center"/>
        </w:trPr>
        <w:tc>
          <w:tcPr>
            <w:tcW w:w="510" w:type="dxa"/>
            <w:vAlign w:val="center"/>
          </w:tcPr>
          <w:p w:rsidR="00AB7917" w:rsidRPr="00D473E9" w:rsidRDefault="00EC03DA" w:rsidP="00FA7734">
            <w:pPr>
              <w:pStyle w:val="TableParagraph"/>
              <w:spacing w:before="8" w:line="440" w:lineRule="exact"/>
              <w:ind w:left="206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</w:t>
            </w:r>
          </w:p>
        </w:tc>
        <w:tc>
          <w:tcPr>
            <w:tcW w:w="4795" w:type="dxa"/>
            <w:gridSpan w:val="2"/>
            <w:vAlign w:val="center"/>
          </w:tcPr>
          <w:p w:rsidR="00EC03DA" w:rsidRDefault="00AB7917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遊戲設施基礎穩固</w:t>
            </w:r>
            <w:r w:rsidR="00EC03DA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。</w:t>
            </w:r>
          </w:p>
          <w:p w:rsidR="00AB7917" w:rsidRPr="00D473E9" w:rsidRDefault="00EC03DA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(</w:t>
            </w:r>
            <w:r w:rsidR="00AB7917"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地樁未外露，沒有鬆動、晃動，產生異音或變形等現象</w:t>
            </w:r>
            <w:r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636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AB7917" w:rsidRPr="00D473E9" w:rsidTr="001253FD">
        <w:trPr>
          <w:gridBefore w:val="1"/>
          <w:wBefore w:w="10" w:type="dxa"/>
          <w:trHeight w:val="732"/>
          <w:jc w:val="center"/>
        </w:trPr>
        <w:tc>
          <w:tcPr>
            <w:tcW w:w="510" w:type="dxa"/>
            <w:vAlign w:val="center"/>
          </w:tcPr>
          <w:p w:rsidR="00AB7917" w:rsidRPr="00D473E9" w:rsidRDefault="00EC03DA" w:rsidP="00FA7734">
            <w:pPr>
              <w:pStyle w:val="TableParagraph"/>
              <w:spacing w:before="8" w:line="440" w:lineRule="exact"/>
              <w:ind w:left="206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5</w:t>
            </w:r>
          </w:p>
        </w:tc>
        <w:tc>
          <w:tcPr>
            <w:tcW w:w="4795" w:type="dxa"/>
            <w:gridSpan w:val="2"/>
            <w:vAlign w:val="center"/>
          </w:tcPr>
          <w:p w:rsidR="00EC03DA" w:rsidRDefault="00AB7917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各項結構組件組裝固定，扣件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完整</w:t>
            </w:r>
            <w:r w:rsidR="00EC03DA">
              <w:rPr>
                <w:rFonts w:ascii="標楷體" w:eastAsia="標楷體" w:hAnsi="標楷體"/>
                <w:sz w:val="24"/>
                <w:szCs w:val="24"/>
                <w:lang w:eastAsia="zh-TW"/>
              </w:rPr>
              <w:t>。</w:t>
            </w:r>
          </w:p>
          <w:p w:rsidR="00AB7917" w:rsidRPr="00D473E9" w:rsidRDefault="00EC03DA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(</w:t>
            </w:r>
            <w:r w:rsidR="00AB7917"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沒有鬆動、晃動、位移</w:t>
            </w:r>
            <w:r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、</w:t>
            </w:r>
            <w:r w:rsidR="00AB7917"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遺漏、銹蝕等現象</w:t>
            </w:r>
            <w:r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636" w:type="dxa"/>
            <w:vAlign w:val="center"/>
          </w:tcPr>
          <w:p w:rsidR="00AB7917" w:rsidRPr="00D473E9" w:rsidRDefault="00AB7917" w:rsidP="00FA7734">
            <w:pPr>
              <w:pStyle w:val="TableParagraph"/>
              <w:spacing w:before="245" w:line="440" w:lineRule="exact"/>
              <w:ind w:left="-244"/>
              <w:rPr>
                <w:rFonts w:ascii="標楷體" w:eastAsia="標楷體" w:hAnsi="標楷體"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、</w:t>
            </w:r>
          </w:p>
        </w:tc>
        <w:tc>
          <w:tcPr>
            <w:tcW w:w="581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AB7917" w:rsidRPr="00D473E9" w:rsidRDefault="00AB7917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01F3A" w:rsidRPr="00D473E9" w:rsidTr="001253FD">
        <w:trPr>
          <w:gridBefore w:val="1"/>
          <w:wBefore w:w="10" w:type="dxa"/>
          <w:trHeight w:val="541"/>
          <w:jc w:val="center"/>
        </w:trPr>
        <w:tc>
          <w:tcPr>
            <w:tcW w:w="510" w:type="dxa"/>
            <w:vAlign w:val="center"/>
          </w:tcPr>
          <w:p w:rsidR="00401F3A" w:rsidRPr="00D473E9" w:rsidRDefault="00EC03DA" w:rsidP="00FA7734">
            <w:pPr>
              <w:pStyle w:val="TableParagraph"/>
              <w:spacing w:before="8" w:line="440" w:lineRule="exact"/>
              <w:ind w:left="206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</w:p>
        </w:tc>
        <w:tc>
          <w:tcPr>
            <w:tcW w:w="4795" w:type="dxa"/>
            <w:gridSpan w:val="2"/>
            <w:vAlign w:val="center"/>
          </w:tcPr>
          <w:p w:rsidR="00401F3A" w:rsidRPr="006432C7" w:rsidRDefault="006432C7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pacing w:val="11"/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pacing w:val="11"/>
                <w:w w:val="95"/>
                <w:sz w:val="24"/>
                <w:szCs w:val="24"/>
                <w:lang w:eastAsia="zh-TW"/>
              </w:rPr>
              <w:t>具有軸承組件之</w:t>
            </w:r>
            <w:r w:rsidR="00401F3A" w:rsidRPr="00D473E9">
              <w:rPr>
                <w:rFonts w:ascii="標楷體" w:eastAsia="標楷體" w:hAnsi="標楷體"/>
                <w:spacing w:val="11"/>
                <w:w w:val="95"/>
                <w:sz w:val="24"/>
                <w:szCs w:val="24"/>
                <w:lang w:eastAsia="zh-TW"/>
              </w:rPr>
              <w:t>遊樂設施</w:t>
            </w:r>
            <w:r w:rsidR="00401F3A" w:rsidRPr="006432C7">
              <w:rPr>
                <w:rFonts w:ascii="標楷體" w:eastAsia="標楷體" w:hAnsi="標楷體"/>
                <w:spacing w:val="11"/>
                <w:w w:val="95"/>
                <w:sz w:val="24"/>
                <w:szCs w:val="24"/>
                <w:lang w:eastAsia="zh-TW"/>
              </w:rPr>
              <w:t>（鞦韆、旋轉</w:t>
            </w:r>
            <w:r w:rsidRPr="006432C7">
              <w:rPr>
                <w:rFonts w:ascii="標楷體" w:eastAsia="標楷體" w:hAnsi="標楷體"/>
                <w:spacing w:val="11"/>
                <w:w w:val="95"/>
                <w:sz w:val="24"/>
                <w:szCs w:val="24"/>
                <w:lang w:eastAsia="zh-TW"/>
              </w:rPr>
              <w:t>、擺盪</w:t>
            </w:r>
            <w:r w:rsidR="00401F3A" w:rsidRPr="006432C7">
              <w:rPr>
                <w:rFonts w:ascii="標楷體" w:eastAsia="標楷體" w:hAnsi="標楷體"/>
                <w:spacing w:val="11"/>
                <w:w w:val="95"/>
                <w:sz w:val="24"/>
                <w:szCs w:val="24"/>
                <w:lang w:eastAsia="zh-TW"/>
              </w:rPr>
              <w:t>設施等），應功能正</w:t>
            </w:r>
            <w:r w:rsidR="00EC03DA" w:rsidRPr="006432C7">
              <w:rPr>
                <w:rFonts w:ascii="標楷體" w:eastAsia="標楷體" w:hAnsi="標楷體"/>
                <w:spacing w:val="11"/>
                <w:w w:val="95"/>
                <w:sz w:val="24"/>
                <w:szCs w:val="24"/>
                <w:lang w:eastAsia="zh-TW"/>
              </w:rPr>
              <w:t>常，且有做適當潤滑</w:t>
            </w:r>
            <w:r w:rsidR="00771BF2" w:rsidRPr="006432C7">
              <w:rPr>
                <w:rFonts w:ascii="標楷體" w:eastAsia="標楷體" w:hAnsi="標楷體"/>
                <w:spacing w:val="11"/>
                <w:w w:val="95"/>
                <w:sz w:val="24"/>
                <w:szCs w:val="24"/>
                <w:lang w:eastAsia="zh-TW"/>
              </w:rPr>
              <w:t>。</w:t>
            </w:r>
          </w:p>
          <w:p w:rsidR="006432C7" w:rsidRPr="002111D9" w:rsidRDefault="006432C7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6432C7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(無</w:t>
            </w:r>
            <w:r w:rsidRPr="006432C7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「鞦韆、旋轉、擺盪設施等」軸承組件之設施請勾選不適用)</w:t>
            </w:r>
          </w:p>
        </w:tc>
        <w:tc>
          <w:tcPr>
            <w:tcW w:w="636" w:type="dxa"/>
            <w:vAlign w:val="center"/>
          </w:tcPr>
          <w:p w:rsidR="00401F3A" w:rsidRPr="00D473E9" w:rsidRDefault="00401F3A" w:rsidP="00FA7734">
            <w:pPr>
              <w:pStyle w:val="TableParagraph"/>
              <w:spacing w:before="15"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  <w:p w:rsidR="00401F3A" w:rsidRPr="00D473E9" w:rsidRDefault="00401F3A" w:rsidP="00FA7734">
            <w:pPr>
              <w:pStyle w:val="TableParagraph"/>
              <w:spacing w:line="440" w:lineRule="exact"/>
              <w:ind w:left="-244"/>
              <w:rPr>
                <w:rFonts w:ascii="標楷體" w:eastAsia="標楷體" w:hAnsi="標楷體"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。</w:t>
            </w:r>
          </w:p>
        </w:tc>
        <w:tc>
          <w:tcPr>
            <w:tcW w:w="581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01F3A" w:rsidRPr="00D473E9" w:rsidTr="001253FD">
        <w:trPr>
          <w:gridBefore w:val="1"/>
          <w:wBefore w:w="10" w:type="dxa"/>
          <w:trHeight w:val="865"/>
          <w:jc w:val="center"/>
        </w:trPr>
        <w:tc>
          <w:tcPr>
            <w:tcW w:w="510" w:type="dxa"/>
            <w:vAlign w:val="center"/>
          </w:tcPr>
          <w:p w:rsidR="00401F3A" w:rsidRPr="00D473E9" w:rsidRDefault="006B5662" w:rsidP="00FA7734">
            <w:pPr>
              <w:pStyle w:val="TableParagraph"/>
              <w:spacing w:before="10" w:line="440" w:lineRule="exact"/>
              <w:ind w:left="206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7</w:t>
            </w:r>
          </w:p>
        </w:tc>
        <w:tc>
          <w:tcPr>
            <w:tcW w:w="4795" w:type="dxa"/>
            <w:gridSpan w:val="2"/>
            <w:vAlign w:val="center"/>
          </w:tcPr>
          <w:p w:rsidR="00EC03DA" w:rsidRDefault="00401F3A" w:rsidP="00FA7734">
            <w:pPr>
              <w:pStyle w:val="TableParagraph"/>
              <w:spacing w:before="31" w:line="440" w:lineRule="exact"/>
              <w:ind w:left="23" w:right="15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遊戲設施材料外觀</w:t>
            </w:r>
            <w:r w:rsidR="00EC03DA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完整。</w:t>
            </w:r>
          </w:p>
          <w:p w:rsidR="00401F3A" w:rsidRPr="00D473E9" w:rsidRDefault="00EC03DA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(</w:t>
            </w:r>
            <w:r w:rsidR="00401F3A"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沒有脫漆、過度磨耗、鏽蝕、脆化、龜裂</w:t>
            </w:r>
            <w:r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、變形、破損、斷裂、尖銳物外露</w:t>
            </w:r>
            <w:r w:rsidR="00401F3A"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等現象</w:t>
            </w:r>
            <w:r w:rsidR="006B5662">
              <w:rPr>
                <w:rFonts w:ascii="標楷體" w:eastAsia="標楷體" w:hAnsi="標楷體"/>
                <w:sz w:val="20"/>
                <w:szCs w:val="20"/>
                <w:lang w:eastAsia="zh-TW"/>
              </w:rPr>
              <w:t>，</w:t>
            </w:r>
            <w:r w:rsidR="003F47A6">
              <w:rPr>
                <w:rFonts w:ascii="標楷體" w:eastAsia="標楷體" w:hAnsi="標楷體"/>
                <w:sz w:val="20"/>
                <w:szCs w:val="20"/>
                <w:lang w:eastAsia="zh-TW"/>
              </w:rPr>
              <w:t>例</w:t>
            </w:r>
            <w:r w:rsidR="006B5662">
              <w:rPr>
                <w:rFonts w:ascii="標楷體" w:eastAsia="標楷體" w:hAnsi="標楷體"/>
                <w:sz w:val="20"/>
                <w:szCs w:val="20"/>
                <w:lang w:eastAsia="zh-TW"/>
              </w:rPr>
              <w:t>如輪胎沒有鋼絲或鋼片外</w:t>
            </w:r>
            <w:r w:rsidR="00771BF2">
              <w:rPr>
                <w:rFonts w:ascii="標楷體" w:eastAsia="標楷體" w:hAnsi="標楷體" w:hint="eastAsia"/>
                <w:sz w:val="20"/>
                <w:szCs w:val="20"/>
                <w:lang w:eastAsia="zh-TW"/>
              </w:rPr>
              <w:t>露</w:t>
            </w:r>
            <w:r w:rsidRPr="00EC03DA">
              <w:rPr>
                <w:rFonts w:ascii="標楷體" w:eastAsia="標楷體" w:hAnsi="標楷體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636" w:type="dxa"/>
            <w:vAlign w:val="center"/>
          </w:tcPr>
          <w:p w:rsidR="00401F3A" w:rsidRPr="00D473E9" w:rsidRDefault="00401F3A" w:rsidP="00FA7734">
            <w:pPr>
              <w:pStyle w:val="TableParagraph"/>
              <w:spacing w:before="245" w:line="440" w:lineRule="exact"/>
              <w:ind w:left="-244"/>
              <w:rPr>
                <w:rFonts w:ascii="標楷體" w:eastAsia="標楷體" w:hAnsi="標楷體"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、</w:t>
            </w:r>
          </w:p>
        </w:tc>
        <w:tc>
          <w:tcPr>
            <w:tcW w:w="581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401F3A" w:rsidRPr="00D473E9" w:rsidTr="001253FD">
        <w:trPr>
          <w:gridBefore w:val="1"/>
          <w:wBefore w:w="10" w:type="dxa"/>
          <w:trHeight w:val="936"/>
          <w:jc w:val="center"/>
        </w:trPr>
        <w:tc>
          <w:tcPr>
            <w:tcW w:w="510" w:type="dxa"/>
            <w:vAlign w:val="center"/>
          </w:tcPr>
          <w:p w:rsidR="00401F3A" w:rsidRPr="00D473E9" w:rsidRDefault="006B5662" w:rsidP="00FA7734">
            <w:pPr>
              <w:pStyle w:val="TableParagraph"/>
              <w:spacing w:before="8" w:line="440" w:lineRule="exact"/>
              <w:ind w:left="206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8</w:t>
            </w:r>
          </w:p>
        </w:tc>
        <w:tc>
          <w:tcPr>
            <w:tcW w:w="4795" w:type="dxa"/>
            <w:gridSpan w:val="2"/>
            <w:vAlign w:val="center"/>
          </w:tcPr>
          <w:p w:rsidR="000B5C2A" w:rsidRDefault="003F47A6" w:rsidP="00FA7734">
            <w:pPr>
              <w:pStyle w:val="TableParagraph"/>
              <w:spacing w:before="29" w:line="440" w:lineRule="exact"/>
              <w:ind w:left="23" w:right="15"/>
              <w:jc w:val="both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遊戲設施地面上之</w:t>
            </w:r>
            <w:r w:rsidR="00401F3A"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鋪面材料平坦</w:t>
            </w:r>
            <w:r w:rsidR="000B5C2A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且乾燥。</w:t>
            </w:r>
          </w:p>
          <w:p w:rsidR="00401F3A" w:rsidRPr="000B5C2A" w:rsidRDefault="000B5C2A" w:rsidP="00FA7734">
            <w:pPr>
              <w:pStyle w:val="TableParagraph"/>
              <w:spacing w:before="29" w:line="440" w:lineRule="exact"/>
              <w:ind w:left="23" w:right="15"/>
              <w:jc w:val="both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0B5C2A">
              <w:rPr>
                <w:rFonts w:ascii="標楷體" w:eastAsia="標楷體" w:hAnsi="標楷體" w:hint="eastAsia"/>
                <w:w w:val="95"/>
                <w:sz w:val="20"/>
                <w:szCs w:val="20"/>
                <w:lang w:eastAsia="zh-TW"/>
              </w:rPr>
              <w:t>(</w:t>
            </w:r>
            <w:r w:rsidR="00401F3A" w:rsidRPr="000B5C2A">
              <w:rPr>
                <w:rFonts w:ascii="標楷體" w:eastAsia="標楷體" w:hAnsi="標楷體"/>
                <w:w w:val="95"/>
                <w:sz w:val="20"/>
                <w:szCs w:val="20"/>
                <w:lang w:eastAsia="zh-TW"/>
              </w:rPr>
              <w:t>無明顯坑洞、</w:t>
            </w:r>
            <w:r w:rsidRPr="000B5C2A">
              <w:rPr>
                <w:rFonts w:ascii="標楷體" w:eastAsia="標楷體" w:hAnsi="標楷體"/>
                <w:w w:val="95"/>
                <w:sz w:val="20"/>
                <w:szCs w:val="20"/>
                <w:lang w:eastAsia="zh-TW"/>
              </w:rPr>
              <w:t>過大</w:t>
            </w:r>
            <w:r w:rsidR="00401F3A" w:rsidRPr="000B5C2A">
              <w:rPr>
                <w:rFonts w:ascii="標楷體" w:eastAsia="標楷體" w:hAnsi="標楷體"/>
                <w:w w:val="95"/>
                <w:sz w:val="20"/>
                <w:szCs w:val="20"/>
                <w:lang w:eastAsia="zh-TW"/>
              </w:rPr>
              <w:t>縫隙、高低不平</w:t>
            </w:r>
            <w:r>
              <w:rPr>
                <w:rFonts w:ascii="標楷體" w:eastAsia="標楷體" w:hAnsi="標楷體"/>
                <w:w w:val="95"/>
                <w:sz w:val="20"/>
                <w:szCs w:val="20"/>
                <w:lang w:eastAsia="zh-TW"/>
              </w:rPr>
              <w:t>、</w:t>
            </w:r>
            <w:r w:rsidR="00401F3A" w:rsidRPr="000B5C2A">
              <w:rPr>
                <w:rFonts w:ascii="標楷體" w:eastAsia="標楷體" w:hAnsi="標楷體"/>
                <w:w w:val="95"/>
                <w:sz w:val="20"/>
                <w:szCs w:val="20"/>
                <w:lang w:eastAsia="zh-TW"/>
              </w:rPr>
              <w:t>積水、濕滑、</w:t>
            </w:r>
            <w:r w:rsidR="00401F3A" w:rsidRPr="000B5C2A">
              <w:rPr>
                <w:rFonts w:ascii="標楷體" w:eastAsia="標楷體" w:hAnsi="標楷體"/>
                <w:sz w:val="20"/>
                <w:szCs w:val="20"/>
                <w:lang w:eastAsia="zh-TW"/>
              </w:rPr>
              <w:t>青苔等現象</w:t>
            </w:r>
            <w:r w:rsidRPr="000B5C2A">
              <w:rPr>
                <w:rFonts w:ascii="標楷體" w:eastAsia="標楷體" w:hAnsi="標楷體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636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401F3A" w:rsidRPr="00D473E9" w:rsidTr="001253FD">
        <w:trPr>
          <w:gridBefore w:val="1"/>
          <w:wBefore w:w="10" w:type="dxa"/>
          <w:trHeight w:val="593"/>
          <w:jc w:val="center"/>
        </w:trPr>
        <w:tc>
          <w:tcPr>
            <w:tcW w:w="510" w:type="dxa"/>
            <w:tcBorders>
              <w:bottom w:val="single" w:sz="6" w:space="0" w:color="000000"/>
            </w:tcBorders>
            <w:vAlign w:val="center"/>
          </w:tcPr>
          <w:p w:rsidR="00401F3A" w:rsidRPr="00D473E9" w:rsidRDefault="006B5662" w:rsidP="00FA7734">
            <w:pPr>
              <w:pStyle w:val="TableParagraph"/>
              <w:spacing w:before="8" w:line="440" w:lineRule="exact"/>
              <w:ind w:left="206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9</w:t>
            </w:r>
          </w:p>
        </w:tc>
        <w:tc>
          <w:tcPr>
            <w:tcW w:w="4795" w:type="dxa"/>
            <w:gridSpan w:val="2"/>
            <w:tcBorders>
              <w:bottom w:val="single" w:sz="6" w:space="0" w:color="000000"/>
            </w:tcBorders>
            <w:vAlign w:val="center"/>
          </w:tcPr>
          <w:p w:rsidR="006B5662" w:rsidRDefault="00401F3A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遊戲設施內</w:t>
            </w:r>
            <w:r w:rsidR="006B5662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保持乾燥、清潔。</w:t>
            </w:r>
          </w:p>
          <w:p w:rsidR="00401F3A" w:rsidRPr="006B5662" w:rsidRDefault="006B5662" w:rsidP="00FA7734">
            <w:pPr>
              <w:pStyle w:val="TableParagraph"/>
              <w:spacing w:before="29" w:line="440" w:lineRule="exact"/>
              <w:ind w:left="23" w:right="15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6B5662">
              <w:rPr>
                <w:rFonts w:ascii="標楷體" w:eastAsia="標楷體" w:hAnsi="標楷體" w:hint="eastAsia"/>
                <w:w w:val="95"/>
                <w:sz w:val="20"/>
                <w:szCs w:val="20"/>
                <w:lang w:eastAsia="zh-TW"/>
              </w:rPr>
              <w:t>(</w:t>
            </w:r>
            <w:r w:rsidR="00401F3A" w:rsidRPr="006B5662">
              <w:rPr>
                <w:rFonts w:ascii="標楷體" w:eastAsia="標楷體" w:hAnsi="標楷體"/>
                <w:w w:val="95"/>
                <w:sz w:val="20"/>
                <w:szCs w:val="20"/>
                <w:lang w:eastAsia="zh-TW"/>
              </w:rPr>
              <w:t>不得積水，堆積髒</w:t>
            </w:r>
            <w:r w:rsidR="00401F3A" w:rsidRPr="006B5662">
              <w:rPr>
                <w:rFonts w:ascii="標楷體" w:eastAsia="標楷體" w:hAnsi="標楷體"/>
                <w:sz w:val="20"/>
                <w:szCs w:val="20"/>
                <w:lang w:eastAsia="zh-TW"/>
              </w:rPr>
              <w:t>亂之物</w:t>
            </w:r>
            <w:r w:rsidRPr="006B5662">
              <w:rPr>
                <w:rFonts w:ascii="標楷體" w:eastAsia="標楷體" w:hAnsi="標楷體"/>
                <w:sz w:val="20"/>
                <w:szCs w:val="20"/>
                <w:lang w:eastAsia="zh-TW"/>
              </w:rPr>
              <w:t>，</w:t>
            </w:r>
            <w:r w:rsidR="00401F3A" w:rsidRPr="006B5662">
              <w:rPr>
                <w:rFonts w:ascii="標楷體" w:eastAsia="標楷體" w:hAnsi="標楷體"/>
                <w:sz w:val="20"/>
                <w:szCs w:val="20"/>
                <w:lang w:eastAsia="zh-TW"/>
              </w:rPr>
              <w:t>如輪胎內槽、溜滑梯</w:t>
            </w:r>
            <w:r w:rsidRPr="006B5662">
              <w:rPr>
                <w:rFonts w:ascii="標楷體" w:eastAsia="標楷體" w:hAnsi="標楷體"/>
                <w:sz w:val="20"/>
                <w:szCs w:val="20"/>
                <w:lang w:eastAsia="zh-TW"/>
              </w:rPr>
              <w:t>、鬆填式</w:t>
            </w:r>
            <w:r w:rsidR="00771BF2">
              <w:rPr>
                <w:rFonts w:ascii="標楷體" w:eastAsia="標楷體" w:hAnsi="標楷體"/>
                <w:sz w:val="20"/>
                <w:szCs w:val="20"/>
                <w:lang w:eastAsia="zh-TW"/>
              </w:rPr>
              <w:t>鋪</w:t>
            </w:r>
            <w:r w:rsidRPr="006B5662">
              <w:rPr>
                <w:rFonts w:ascii="標楷體" w:eastAsia="標楷體" w:hAnsi="標楷體"/>
                <w:sz w:val="20"/>
                <w:szCs w:val="20"/>
                <w:lang w:eastAsia="zh-TW"/>
              </w:rPr>
              <w:t>面</w:t>
            </w:r>
            <w:r w:rsidR="00401F3A" w:rsidRPr="006B5662">
              <w:rPr>
                <w:rFonts w:ascii="標楷體" w:eastAsia="標楷體" w:hAnsi="標楷體"/>
                <w:sz w:val="20"/>
                <w:szCs w:val="20"/>
                <w:lang w:eastAsia="zh-TW"/>
              </w:rPr>
              <w:t>不得積水</w:t>
            </w:r>
            <w:r w:rsidR="00401F3A" w:rsidRPr="006B5662">
              <w:rPr>
                <w:rFonts w:ascii="標楷體" w:eastAsia="標楷體" w:hAnsi="標楷體"/>
                <w:spacing w:val="-137"/>
                <w:sz w:val="20"/>
                <w:szCs w:val="20"/>
                <w:lang w:eastAsia="zh-TW"/>
              </w:rPr>
              <w:t>）</w:t>
            </w:r>
          </w:p>
        </w:tc>
        <w:tc>
          <w:tcPr>
            <w:tcW w:w="636" w:type="dxa"/>
            <w:tcBorders>
              <w:bottom w:val="single" w:sz="6" w:space="0" w:color="000000"/>
            </w:tcBorders>
            <w:vAlign w:val="center"/>
          </w:tcPr>
          <w:p w:rsidR="00401F3A" w:rsidRPr="00D473E9" w:rsidRDefault="00401F3A" w:rsidP="00FA7734">
            <w:pPr>
              <w:pStyle w:val="TableParagraph"/>
              <w:spacing w:before="245" w:line="440" w:lineRule="exact"/>
              <w:ind w:left="-244"/>
              <w:rPr>
                <w:rFonts w:ascii="標楷體" w:eastAsia="標楷體" w:hAnsi="標楷體"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、</w:t>
            </w:r>
          </w:p>
        </w:tc>
        <w:tc>
          <w:tcPr>
            <w:tcW w:w="581" w:type="dxa"/>
            <w:tcBorders>
              <w:bottom w:val="single" w:sz="6" w:space="0" w:color="000000"/>
            </w:tcBorders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6" w:space="0" w:color="000000"/>
            </w:tcBorders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4" w:type="dxa"/>
            <w:tcBorders>
              <w:bottom w:val="single" w:sz="6" w:space="0" w:color="000000"/>
            </w:tcBorders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95" w:type="dxa"/>
            <w:tcBorders>
              <w:bottom w:val="single" w:sz="6" w:space="0" w:color="000000"/>
            </w:tcBorders>
            <w:vAlign w:val="center"/>
          </w:tcPr>
          <w:p w:rsidR="00401F3A" w:rsidRPr="00D473E9" w:rsidRDefault="00401F3A" w:rsidP="00FA7734">
            <w:pPr>
              <w:pStyle w:val="TableParagraph"/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614E5" w:rsidRPr="008D5D4E" w:rsidTr="001253FD">
        <w:trPr>
          <w:gridBefore w:val="1"/>
          <w:wBefore w:w="10" w:type="dxa"/>
          <w:trHeight w:val="531"/>
          <w:jc w:val="center"/>
        </w:trPr>
        <w:tc>
          <w:tcPr>
            <w:tcW w:w="510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614E5" w:rsidRPr="008D5D4E" w:rsidRDefault="007614E5" w:rsidP="0019289D">
            <w:pPr>
              <w:pStyle w:val="TableParagraph"/>
              <w:spacing w:before="8" w:line="400" w:lineRule="exact"/>
              <w:ind w:left="138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lastRenderedPageBreak/>
              <w:t>項次</w:t>
            </w:r>
          </w:p>
        </w:tc>
        <w:tc>
          <w:tcPr>
            <w:tcW w:w="4795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614E5" w:rsidRPr="008D5D4E" w:rsidRDefault="00FA7734" w:rsidP="0019289D">
            <w:pPr>
              <w:pStyle w:val="TableParagraph"/>
              <w:spacing w:line="400" w:lineRule="exact"/>
              <w:ind w:left="23"/>
              <w:jc w:val="center"/>
              <w:rPr>
                <w:rFonts w:ascii="標楷體" w:eastAsia="標楷體" w:hAnsi="標楷體"/>
                <w:spacing w:val="10"/>
                <w:w w:val="95"/>
                <w:sz w:val="28"/>
                <w:szCs w:val="24"/>
                <w:lang w:eastAsia="zh-TW"/>
              </w:rPr>
            </w:pPr>
            <w:r w:rsidRPr="008D5D4E">
              <w:rPr>
                <w:rFonts w:ascii="標楷體" w:eastAsia="標楷體" w:hAnsi="標楷體" w:hint="eastAsia"/>
                <w:spacing w:val="10"/>
                <w:w w:val="95"/>
                <w:sz w:val="28"/>
                <w:szCs w:val="24"/>
                <w:lang w:eastAsia="zh-TW"/>
              </w:rPr>
              <w:t>安全檢查內容</w:t>
            </w:r>
          </w:p>
        </w:tc>
        <w:tc>
          <w:tcPr>
            <w:tcW w:w="235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614E5" w:rsidRPr="008D5D4E" w:rsidRDefault="007614E5" w:rsidP="0019289D">
            <w:pPr>
              <w:pStyle w:val="TableParagraph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4"/>
                <w:lang w:eastAsia="zh-TW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t>符合情形/項目</w:t>
            </w:r>
          </w:p>
        </w:tc>
        <w:tc>
          <w:tcPr>
            <w:tcW w:w="1394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614E5" w:rsidRPr="008D5D4E" w:rsidRDefault="007614E5" w:rsidP="0019289D">
            <w:pPr>
              <w:pStyle w:val="TableParagraph"/>
              <w:spacing w:before="214" w:line="400" w:lineRule="exact"/>
              <w:ind w:right="67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t>待改進或檢修事項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614E5" w:rsidRPr="008D5D4E" w:rsidRDefault="007614E5" w:rsidP="008D5D4E">
            <w:pPr>
              <w:pStyle w:val="TableParagraph"/>
              <w:spacing w:before="214" w:line="400" w:lineRule="exact"/>
              <w:ind w:right="138"/>
              <w:jc w:val="center"/>
              <w:rPr>
                <w:rFonts w:ascii="標楷體" w:eastAsia="標楷體" w:hAnsi="標楷體"/>
                <w:sz w:val="28"/>
                <w:szCs w:val="24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t>複檢日期及結果</w:t>
            </w:r>
          </w:p>
        </w:tc>
      </w:tr>
      <w:tr w:rsidR="007614E5" w:rsidRPr="00D473E9" w:rsidTr="001253FD">
        <w:trPr>
          <w:gridBefore w:val="1"/>
          <w:wBefore w:w="10" w:type="dxa"/>
          <w:trHeight w:val="531"/>
          <w:jc w:val="center"/>
        </w:trPr>
        <w:tc>
          <w:tcPr>
            <w:tcW w:w="510" w:type="dxa"/>
            <w:vMerge/>
            <w:tcBorders>
              <w:top w:val="single" w:sz="6" w:space="0" w:color="000000"/>
            </w:tcBorders>
            <w:vAlign w:val="center"/>
          </w:tcPr>
          <w:p w:rsidR="007614E5" w:rsidRDefault="007614E5" w:rsidP="0019289D">
            <w:pPr>
              <w:pStyle w:val="TableParagraph"/>
              <w:spacing w:before="8" w:line="400" w:lineRule="exact"/>
              <w:ind w:left="138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4795" w:type="dxa"/>
            <w:gridSpan w:val="2"/>
            <w:vMerge/>
            <w:tcBorders>
              <w:top w:val="single" w:sz="6" w:space="0" w:color="000000"/>
            </w:tcBorders>
            <w:vAlign w:val="center"/>
          </w:tcPr>
          <w:p w:rsidR="007614E5" w:rsidRDefault="007614E5" w:rsidP="0019289D">
            <w:pPr>
              <w:pStyle w:val="TableParagraph"/>
              <w:spacing w:line="400" w:lineRule="exact"/>
              <w:ind w:left="23"/>
              <w:rPr>
                <w:rFonts w:ascii="標楷體" w:eastAsia="標楷體" w:hAnsi="標楷體"/>
                <w:spacing w:val="10"/>
                <w:w w:val="95"/>
                <w:sz w:val="24"/>
                <w:szCs w:val="24"/>
                <w:lang w:eastAsia="zh-TW"/>
              </w:rPr>
            </w:pPr>
          </w:p>
        </w:tc>
        <w:tc>
          <w:tcPr>
            <w:tcW w:w="6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614E5" w:rsidRPr="007F5FBB" w:rsidRDefault="007614E5" w:rsidP="0019289D">
            <w:pPr>
              <w:pStyle w:val="TableParagraph"/>
              <w:spacing w:line="400" w:lineRule="exact"/>
              <w:ind w:left="6"/>
              <w:jc w:val="center"/>
              <w:rPr>
                <w:rFonts w:ascii="標楷體" w:eastAsia="標楷體" w:hAnsi="標楷體"/>
                <w:w w:val="99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是</w:t>
            </w:r>
          </w:p>
        </w:tc>
        <w:tc>
          <w:tcPr>
            <w:tcW w:w="58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614E5" w:rsidRPr="007F5FBB" w:rsidRDefault="007614E5" w:rsidP="0019289D">
            <w:pPr>
              <w:pStyle w:val="TableParagraph"/>
              <w:spacing w:line="400" w:lineRule="exact"/>
              <w:jc w:val="center"/>
              <w:rPr>
                <w:rFonts w:ascii="標楷體" w:eastAsia="標楷體" w:hAnsi="標楷體"/>
                <w:w w:val="99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w w:val="99"/>
                <w:sz w:val="24"/>
                <w:szCs w:val="24"/>
              </w:rPr>
              <w:t>否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:rsidR="007614E5" w:rsidRPr="00D473E9" w:rsidRDefault="007614E5" w:rsidP="0019289D">
            <w:pPr>
              <w:pStyle w:val="TableParagraph"/>
              <w:spacing w:line="400" w:lineRule="exact"/>
              <w:ind w:left="26"/>
              <w:jc w:val="center"/>
              <w:rPr>
                <w:rFonts w:ascii="標楷體" w:eastAsia="標楷體" w:hAnsi="標楷體"/>
                <w:i/>
                <w:sz w:val="24"/>
                <w:szCs w:val="24"/>
              </w:rPr>
            </w:pPr>
            <w:r w:rsidRPr="00D473E9">
              <w:rPr>
                <w:rFonts w:ascii="標楷體" w:eastAsia="標楷體" w:hAnsi="標楷體"/>
                <w:sz w:val="24"/>
                <w:szCs w:val="24"/>
              </w:rPr>
              <w:t>不適用</w:t>
            </w:r>
            <w:r w:rsidRPr="00D473E9">
              <w:rPr>
                <w:rFonts w:ascii="標楷體" w:eastAsia="標楷體" w:hAnsi="標楷體"/>
                <w:i/>
                <w:sz w:val="24"/>
                <w:szCs w:val="24"/>
              </w:rPr>
              <w:t>/</w:t>
            </w:r>
          </w:p>
          <w:p w:rsidR="007614E5" w:rsidRPr="00D473E9" w:rsidRDefault="007614E5" w:rsidP="0019289D">
            <w:pPr>
              <w:pStyle w:val="TableParagraph"/>
              <w:spacing w:line="400" w:lineRule="exact"/>
              <w:ind w:left="26"/>
              <w:jc w:val="center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sz w:val="24"/>
                <w:szCs w:val="24"/>
              </w:rPr>
              <w:t>無該項目</w:t>
            </w:r>
          </w:p>
        </w:tc>
        <w:tc>
          <w:tcPr>
            <w:tcW w:w="1394" w:type="dxa"/>
            <w:vMerge/>
            <w:tcBorders>
              <w:top w:val="single" w:sz="6" w:space="0" w:color="000000"/>
            </w:tcBorders>
            <w:vAlign w:val="center"/>
          </w:tcPr>
          <w:p w:rsidR="007614E5" w:rsidRPr="00D473E9" w:rsidRDefault="007614E5" w:rsidP="0019289D">
            <w:pPr>
              <w:pStyle w:val="TableParagraph"/>
              <w:spacing w:line="40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0"/>
            </w:tcBorders>
            <w:vAlign w:val="center"/>
          </w:tcPr>
          <w:p w:rsidR="007614E5" w:rsidRPr="00D473E9" w:rsidRDefault="007614E5" w:rsidP="0019289D">
            <w:pPr>
              <w:pStyle w:val="TableParagraph"/>
              <w:spacing w:line="40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BA4A00" w:rsidRPr="00D473E9" w:rsidTr="00FD5107">
        <w:trPr>
          <w:gridBefore w:val="1"/>
          <w:wBefore w:w="10" w:type="dxa"/>
          <w:trHeight w:val="531"/>
          <w:jc w:val="center"/>
        </w:trPr>
        <w:tc>
          <w:tcPr>
            <w:tcW w:w="10445" w:type="dxa"/>
            <w:gridSpan w:val="9"/>
            <w:vAlign w:val="center"/>
          </w:tcPr>
          <w:p w:rsidR="00BA4A00" w:rsidRPr="00D473E9" w:rsidRDefault="00BA4A00" w:rsidP="0019289D">
            <w:pPr>
              <w:pStyle w:val="TableParagraph"/>
              <w:spacing w:line="40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19289D">
              <w:rPr>
                <w:rFonts w:ascii="標楷體" w:eastAsia="標楷體" w:hAnsi="標楷體" w:hint="eastAsia"/>
                <w:color w:val="FF0000"/>
                <w:sz w:val="24"/>
                <w:szCs w:val="24"/>
                <w:lang w:eastAsia="zh-TW"/>
              </w:rPr>
              <w:t>重要提醒：項次勾選「否」時，即表示有危險之虞，應填寫「待改進或檢修事項」，再俟修繕後填寫「複檢日期及結果」。</w:t>
            </w:r>
          </w:p>
        </w:tc>
      </w:tr>
      <w:tr w:rsidR="007614E5" w:rsidRPr="00D473E9" w:rsidTr="001253FD">
        <w:trPr>
          <w:gridBefore w:val="1"/>
          <w:wBefore w:w="10" w:type="dxa"/>
          <w:trHeight w:val="531"/>
          <w:jc w:val="center"/>
        </w:trPr>
        <w:tc>
          <w:tcPr>
            <w:tcW w:w="510" w:type="dxa"/>
            <w:vAlign w:val="center"/>
          </w:tcPr>
          <w:p w:rsidR="007614E5" w:rsidRPr="00D473E9" w:rsidRDefault="007614E5" w:rsidP="00FD5107">
            <w:pPr>
              <w:pStyle w:val="TableParagraph"/>
              <w:spacing w:before="8" w:line="380" w:lineRule="exact"/>
              <w:ind w:left="138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10</w:t>
            </w:r>
          </w:p>
        </w:tc>
        <w:tc>
          <w:tcPr>
            <w:tcW w:w="4795" w:type="dxa"/>
            <w:gridSpan w:val="2"/>
            <w:vAlign w:val="center"/>
          </w:tcPr>
          <w:p w:rsidR="007614E5" w:rsidRDefault="007614E5" w:rsidP="00FD5107">
            <w:pPr>
              <w:pStyle w:val="TableParagraph"/>
              <w:spacing w:line="380" w:lineRule="exact"/>
              <w:ind w:left="23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pacing w:val="10"/>
                <w:w w:val="95"/>
                <w:sz w:val="24"/>
                <w:szCs w:val="24"/>
                <w:lang w:eastAsia="zh-TW"/>
              </w:rPr>
              <w:t>室內沙池定期補充沙子、</w:t>
            </w:r>
            <w:r w:rsidRPr="00D473E9">
              <w:rPr>
                <w:rFonts w:ascii="標楷體" w:eastAsia="標楷體" w:hAnsi="標楷體"/>
                <w:spacing w:val="10"/>
                <w:w w:val="95"/>
                <w:sz w:val="24"/>
                <w:szCs w:val="24"/>
                <w:lang w:eastAsia="zh-TW"/>
              </w:rPr>
              <w:t>翻沙、耙平，避免尖銳物等雜物藏於沙坑，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並進行初步消毒殺菌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。</w:t>
            </w:r>
          </w:p>
          <w:p w:rsidR="007614E5" w:rsidRPr="00D473E9" w:rsidRDefault="007614E5" w:rsidP="00FD5107">
            <w:pPr>
              <w:pStyle w:val="TableParagraph"/>
              <w:spacing w:before="29" w:line="38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6B5662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(無</w:t>
            </w:r>
            <w:r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「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室內</w:t>
            </w:r>
            <w:r w:rsidRPr="006B5662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沙池</w:t>
            </w:r>
            <w:r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」</w:t>
            </w:r>
            <w:r w:rsidRPr="006B5662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請勾選不適用)</w:t>
            </w:r>
          </w:p>
        </w:tc>
        <w:tc>
          <w:tcPr>
            <w:tcW w:w="636" w:type="dxa"/>
            <w:tcBorders>
              <w:top w:val="single" w:sz="6" w:space="0" w:color="000000"/>
            </w:tcBorders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tcBorders>
              <w:top w:val="single" w:sz="6" w:space="0" w:color="000000"/>
            </w:tcBorders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</w:tcBorders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7614E5" w:rsidRPr="00D473E9" w:rsidTr="001253FD">
        <w:trPr>
          <w:gridBefore w:val="1"/>
          <w:wBefore w:w="10" w:type="dxa"/>
          <w:trHeight w:val="808"/>
          <w:jc w:val="center"/>
        </w:trPr>
        <w:tc>
          <w:tcPr>
            <w:tcW w:w="510" w:type="dxa"/>
            <w:vAlign w:val="center"/>
          </w:tcPr>
          <w:p w:rsidR="007614E5" w:rsidRPr="00D473E9" w:rsidRDefault="007614E5" w:rsidP="00FD5107">
            <w:pPr>
              <w:pStyle w:val="TableParagraph"/>
              <w:spacing w:before="10" w:line="380" w:lineRule="exact"/>
              <w:ind w:left="126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11</w:t>
            </w:r>
          </w:p>
        </w:tc>
        <w:tc>
          <w:tcPr>
            <w:tcW w:w="4795" w:type="dxa"/>
            <w:gridSpan w:val="2"/>
            <w:vAlign w:val="center"/>
          </w:tcPr>
          <w:p w:rsidR="007614E5" w:rsidRPr="00A17EEC" w:rsidRDefault="00771BF2" w:rsidP="00FD5107">
            <w:pPr>
              <w:pStyle w:val="TableParagraph"/>
              <w:spacing w:before="31" w:line="380" w:lineRule="exact"/>
              <w:ind w:left="23" w:right="14"/>
              <w:jc w:val="both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戶</w:t>
            </w:r>
            <w:r w:rsidR="007614E5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外</w:t>
            </w:r>
            <w:r w:rsidR="007614E5" w:rsidRPr="00A17EE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沙池定期補充沙子、翻沙、耙平，避免尖銳物等雜物藏於沙坑，充分曝曬陽光，四周並設有防止動物進入之相關設施或規劃定期派員維護管理</w:t>
            </w:r>
            <w:r w:rsidR="003F47A6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機制</w:t>
            </w:r>
            <w:r w:rsidR="007614E5" w:rsidRPr="00A17EE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。</w:t>
            </w:r>
          </w:p>
          <w:p w:rsidR="007614E5" w:rsidRPr="00D473E9" w:rsidRDefault="007614E5" w:rsidP="00FD5107">
            <w:pPr>
              <w:pStyle w:val="TableParagraph"/>
              <w:spacing w:before="29" w:line="38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EF762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(無</w:t>
            </w:r>
            <w:r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「</w:t>
            </w:r>
            <w:r w:rsidR="00771BF2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戶</w:t>
            </w:r>
            <w:r w:rsidRPr="00EF762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外沙池</w:t>
            </w:r>
            <w:r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」</w:t>
            </w:r>
            <w:r w:rsidRPr="00EF762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請勾選不適用)</w:t>
            </w:r>
          </w:p>
        </w:tc>
        <w:tc>
          <w:tcPr>
            <w:tcW w:w="636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7614E5" w:rsidRPr="00D473E9" w:rsidTr="001253FD">
        <w:trPr>
          <w:gridBefore w:val="1"/>
          <w:wBefore w:w="10" w:type="dxa"/>
          <w:trHeight w:val="637"/>
          <w:jc w:val="center"/>
        </w:trPr>
        <w:tc>
          <w:tcPr>
            <w:tcW w:w="510" w:type="dxa"/>
            <w:vAlign w:val="center"/>
          </w:tcPr>
          <w:p w:rsidR="007614E5" w:rsidRPr="00D473E9" w:rsidRDefault="007614E5" w:rsidP="00FD5107">
            <w:pPr>
              <w:pStyle w:val="TableParagraph"/>
              <w:spacing w:before="8" w:line="380" w:lineRule="exact"/>
              <w:ind w:left="126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12</w:t>
            </w:r>
          </w:p>
        </w:tc>
        <w:tc>
          <w:tcPr>
            <w:tcW w:w="4795" w:type="dxa"/>
            <w:gridSpan w:val="2"/>
            <w:vAlign w:val="center"/>
          </w:tcPr>
          <w:p w:rsidR="007614E5" w:rsidRDefault="007614E5" w:rsidP="00FD5107">
            <w:pPr>
              <w:pStyle w:val="TableParagraph"/>
              <w:spacing w:before="29" w:line="38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一體化鋪面(如橡膠</w:t>
            </w:r>
            <w:r w:rsidR="003F47A6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地墊</w:t>
            </w:r>
            <w:r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)應定期清潔、消毒或維護。</w:t>
            </w:r>
          </w:p>
          <w:p w:rsidR="007614E5" w:rsidRPr="00D473E9" w:rsidRDefault="007614E5" w:rsidP="00FD5107">
            <w:pPr>
              <w:pStyle w:val="TableParagraph"/>
              <w:spacing w:before="29" w:line="380" w:lineRule="exact"/>
              <w:ind w:left="23" w:right="15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EF762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(無</w:t>
            </w:r>
            <w:r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「</w:t>
            </w:r>
            <w:r w:rsidRPr="00EF762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一體化鋪面</w:t>
            </w:r>
            <w:r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」</w:t>
            </w:r>
            <w:r w:rsidRPr="00EF762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請勾選不適用)</w:t>
            </w:r>
          </w:p>
        </w:tc>
        <w:tc>
          <w:tcPr>
            <w:tcW w:w="636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7614E5" w:rsidRPr="00D473E9" w:rsidTr="001253FD">
        <w:trPr>
          <w:gridBefore w:val="1"/>
          <w:wBefore w:w="10" w:type="dxa"/>
          <w:trHeight w:val="637"/>
          <w:jc w:val="center"/>
        </w:trPr>
        <w:tc>
          <w:tcPr>
            <w:tcW w:w="510" w:type="dxa"/>
            <w:vAlign w:val="center"/>
          </w:tcPr>
          <w:p w:rsidR="007614E5" w:rsidRPr="00D473E9" w:rsidRDefault="007614E5" w:rsidP="00FD5107">
            <w:pPr>
              <w:pStyle w:val="TableParagraph"/>
              <w:spacing w:before="8" w:line="380" w:lineRule="exact"/>
              <w:ind w:left="126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13</w:t>
            </w:r>
          </w:p>
        </w:tc>
        <w:tc>
          <w:tcPr>
            <w:tcW w:w="4795" w:type="dxa"/>
            <w:gridSpan w:val="2"/>
            <w:vAlign w:val="center"/>
          </w:tcPr>
          <w:p w:rsidR="007614E5" w:rsidRDefault="007614E5" w:rsidP="00FD5107">
            <w:pPr>
              <w:pStyle w:val="TableParagraph"/>
              <w:spacing w:before="29" w:line="38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鬆填式鋪面材料(如小礫石、木屑、球池等)應定期翻攪、耙平，避免尖銳物、污穢物等雜物藏在其中，並定期補充鬆填鋪面材料至原有設定深度。</w:t>
            </w:r>
          </w:p>
          <w:p w:rsidR="007614E5" w:rsidRPr="00D473E9" w:rsidRDefault="007614E5" w:rsidP="00FD5107">
            <w:pPr>
              <w:pStyle w:val="TableParagraph"/>
              <w:spacing w:before="29" w:line="38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EF762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(無</w:t>
            </w:r>
            <w:r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「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鬆填式鋪面材料</w:t>
            </w:r>
            <w:r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」</w:t>
            </w:r>
            <w:r w:rsidRPr="00EF762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請勾選不適用)</w:t>
            </w:r>
          </w:p>
        </w:tc>
        <w:tc>
          <w:tcPr>
            <w:tcW w:w="636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7614E5" w:rsidRPr="00D473E9" w:rsidRDefault="007614E5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B73E8" w:rsidRPr="00D473E9" w:rsidTr="001253FD">
        <w:trPr>
          <w:gridBefore w:val="1"/>
          <w:wBefore w:w="10" w:type="dxa"/>
          <w:trHeight w:val="637"/>
          <w:jc w:val="center"/>
        </w:trPr>
        <w:tc>
          <w:tcPr>
            <w:tcW w:w="510" w:type="dxa"/>
            <w:vAlign w:val="center"/>
          </w:tcPr>
          <w:p w:rsidR="006B73E8" w:rsidRPr="00D473E9" w:rsidRDefault="006B73E8" w:rsidP="00FD5107">
            <w:pPr>
              <w:pStyle w:val="TableParagraph"/>
              <w:spacing w:before="8" w:line="380" w:lineRule="exact"/>
              <w:ind w:left="126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14</w:t>
            </w:r>
          </w:p>
        </w:tc>
        <w:tc>
          <w:tcPr>
            <w:tcW w:w="4795" w:type="dxa"/>
            <w:gridSpan w:val="2"/>
            <w:vAlign w:val="center"/>
          </w:tcPr>
          <w:p w:rsidR="006B73E8" w:rsidRDefault="006B73E8" w:rsidP="00FD5107">
            <w:pPr>
              <w:pStyle w:val="TableParagraph"/>
              <w:spacing w:before="29" w:line="380" w:lineRule="exact"/>
              <w:ind w:left="23" w:right="14"/>
              <w:jc w:val="both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室內遊戲設施應定期消毒並製作紀錄。</w:t>
            </w:r>
          </w:p>
          <w:p w:rsidR="006B73E8" w:rsidRPr="00D473E9" w:rsidRDefault="006B73E8" w:rsidP="00FD5107">
            <w:pPr>
              <w:pStyle w:val="TableParagraph"/>
              <w:spacing w:before="29" w:line="380" w:lineRule="exact"/>
              <w:ind w:left="23" w:right="15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BA774B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(無「室內遊戲場」請勾選不適用)</w:t>
            </w:r>
          </w:p>
        </w:tc>
        <w:tc>
          <w:tcPr>
            <w:tcW w:w="636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B73E8" w:rsidRPr="00D473E9" w:rsidTr="001253FD">
        <w:trPr>
          <w:gridBefore w:val="1"/>
          <w:wBefore w:w="10" w:type="dxa"/>
          <w:trHeight w:val="637"/>
          <w:jc w:val="center"/>
        </w:trPr>
        <w:tc>
          <w:tcPr>
            <w:tcW w:w="510" w:type="dxa"/>
            <w:vAlign w:val="center"/>
          </w:tcPr>
          <w:p w:rsidR="006B73E8" w:rsidRPr="00D473E9" w:rsidRDefault="006B73E8" w:rsidP="00FD5107">
            <w:pPr>
              <w:pStyle w:val="TableParagraph"/>
              <w:spacing w:before="8" w:line="380" w:lineRule="exact"/>
              <w:ind w:left="126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15</w:t>
            </w:r>
          </w:p>
        </w:tc>
        <w:tc>
          <w:tcPr>
            <w:tcW w:w="4795" w:type="dxa"/>
            <w:gridSpan w:val="2"/>
            <w:vAlign w:val="center"/>
          </w:tcPr>
          <w:p w:rsidR="006B73E8" w:rsidRPr="00D473E9" w:rsidRDefault="006B73E8" w:rsidP="00FD5107">
            <w:pPr>
              <w:pStyle w:val="TableParagraph"/>
              <w:spacing w:before="29" w:line="380" w:lineRule="exact"/>
              <w:ind w:left="23" w:right="14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遊戲場入口處或周邊應設置洗手設備，或提供手部消毒液或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張貼提醒洗手之公告。</w:t>
            </w:r>
          </w:p>
        </w:tc>
        <w:tc>
          <w:tcPr>
            <w:tcW w:w="636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B73E8" w:rsidRPr="00D473E9" w:rsidTr="001253FD">
        <w:trPr>
          <w:gridBefore w:val="1"/>
          <w:wBefore w:w="10" w:type="dxa"/>
          <w:trHeight w:val="637"/>
          <w:jc w:val="center"/>
        </w:trPr>
        <w:tc>
          <w:tcPr>
            <w:tcW w:w="510" w:type="dxa"/>
            <w:vAlign w:val="center"/>
          </w:tcPr>
          <w:p w:rsidR="006B73E8" w:rsidRPr="00D473E9" w:rsidRDefault="006B73E8" w:rsidP="00FD5107">
            <w:pPr>
              <w:pStyle w:val="TableParagraph"/>
              <w:spacing w:before="8" w:line="380" w:lineRule="exact"/>
              <w:ind w:left="126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16</w:t>
            </w:r>
          </w:p>
        </w:tc>
        <w:tc>
          <w:tcPr>
            <w:tcW w:w="4795" w:type="dxa"/>
            <w:gridSpan w:val="2"/>
            <w:vAlign w:val="center"/>
          </w:tcPr>
          <w:p w:rsidR="006B73E8" w:rsidRDefault="003F47A6" w:rsidP="00FD5107">
            <w:pPr>
              <w:pStyle w:val="TableParagraph"/>
              <w:spacing w:before="29" w:line="380" w:lineRule="exact"/>
              <w:ind w:left="23" w:right="14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遊戲設施(含鋪面)</w:t>
            </w:r>
            <w:r w:rsidR="006B73E8"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損壞時，</w:t>
            </w:r>
            <w:r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應</w:t>
            </w:r>
            <w:r w:rsidR="006B73E8"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立即停止使用，並儘速進行</w:t>
            </w:r>
            <w:r w:rsidR="006B73E8"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修繕。</w:t>
            </w:r>
          </w:p>
          <w:p w:rsidR="00FC1A9F" w:rsidRPr="00FC1A9F" w:rsidRDefault="006B73E8" w:rsidP="00FC1A9F">
            <w:pPr>
              <w:pStyle w:val="TableParagraph"/>
              <w:spacing w:before="29" w:line="380" w:lineRule="exact"/>
              <w:ind w:left="23" w:right="14"/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</w:pP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(若無</w:t>
            </w:r>
            <w:r w:rsidRPr="00BA774B"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「</w:t>
            </w: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損壞</w:t>
            </w:r>
            <w:r w:rsidRPr="00BA774B"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」</w:t>
            </w:r>
            <w:r w:rsidR="00FC1A9F" w:rsidRPr="00FC1A9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情形</w:t>
            </w: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，應勾選不適用)</w:t>
            </w:r>
          </w:p>
        </w:tc>
        <w:tc>
          <w:tcPr>
            <w:tcW w:w="636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B73E8" w:rsidRPr="00D473E9" w:rsidTr="001253FD">
        <w:trPr>
          <w:gridBefore w:val="1"/>
          <w:wBefore w:w="10" w:type="dxa"/>
          <w:trHeight w:val="621"/>
          <w:jc w:val="center"/>
        </w:trPr>
        <w:tc>
          <w:tcPr>
            <w:tcW w:w="510" w:type="dxa"/>
            <w:vAlign w:val="center"/>
          </w:tcPr>
          <w:p w:rsidR="006B73E8" w:rsidRPr="00D473E9" w:rsidRDefault="006B73E8" w:rsidP="00FD5107">
            <w:pPr>
              <w:pStyle w:val="TableParagraph"/>
              <w:spacing w:before="8" w:line="380" w:lineRule="exact"/>
              <w:ind w:left="126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17</w:t>
            </w:r>
          </w:p>
        </w:tc>
        <w:tc>
          <w:tcPr>
            <w:tcW w:w="4795" w:type="dxa"/>
            <w:gridSpan w:val="2"/>
            <w:vAlign w:val="center"/>
          </w:tcPr>
          <w:p w:rsidR="006B73E8" w:rsidRDefault="006B73E8" w:rsidP="00FD5107">
            <w:pPr>
              <w:pStyle w:val="TableParagraph"/>
              <w:spacing w:before="29" w:line="380" w:lineRule="exact"/>
              <w:ind w:left="23" w:right="14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遊戲場待修期間，</w:t>
            </w:r>
            <w:r w:rsidR="00755C5D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應</w:t>
            </w:r>
            <w:r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確實將損壞之遊戲設施或整體遊戲場地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封閉並公告。</w:t>
            </w:r>
          </w:p>
          <w:p w:rsidR="006B73E8" w:rsidRPr="00BA774B" w:rsidRDefault="006B73E8" w:rsidP="00FD5107">
            <w:pPr>
              <w:pStyle w:val="TableParagraph"/>
              <w:spacing w:before="29" w:line="380" w:lineRule="exact"/>
              <w:ind w:left="23" w:right="14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(若無</w:t>
            </w:r>
            <w:r w:rsidRPr="00BA774B"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「</w:t>
            </w: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待修</w:t>
            </w:r>
            <w:r w:rsidRPr="00BA774B"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」</w:t>
            </w:r>
            <w:r w:rsidR="00FC1A9F" w:rsidRPr="00FC1A9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情形</w:t>
            </w: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，應勾選不適用)</w:t>
            </w:r>
          </w:p>
        </w:tc>
        <w:tc>
          <w:tcPr>
            <w:tcW w:w="636" w:type="dxa"/>
            <w:vAlign w:val="center"/>
          </w:tcPr>
          <w:p w:rsidR="006B73E8" w:rsidRPr="007C19FC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B73E8" w:rsidRPr="00D473E9" w:rsidTr="001253FD">
        <w:trPr>
          <w:gridBefore w:val="1"/>
          <w:wBefore w:w="10" w:type="dxa"/>
          <w:trHeight w:val="701"/>
          <w:jc w:val="center"/>
        </w:trPr>
        <w:tc>
          <w:tcPr>
            <w:tcW w:w="510" w:type="dxa"/>
            <w:vAlign w:val="center"/>
          </w:tcPr>
          <w:p w:rsidR="006B73E8" w:rsidRPr="00D473E9" w:rsidRDefault="006B73E8" w:rsidP="00FD5107">
            <w:pPr>
              <w:pStyle w:val="TableParagraph"/>
              <w:spacing w:before="10" w:line="380" w:lineRule="exact"/>
              <w:ind w:left="146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18</w:t>
            </w:r>
          </w:p>
        </w:tc>
        <w:tc>
          <w:tcPr>
            <w:tcW w:w="4795" w:type="dxa"/>
            <w:gridSpan w:val="2"/>
            <w:vAlign w:val="center"/>
          </w:tcPr>
          <w:p w:rsidR="006B73E8" w:rsidRDefault="006B73E8" w:rsidP="00FD5107">
            <w:pPr>
              <w:pStyle w:val="TableParagraph"/>
              <w:spacing w:before="31" w:line="380" w:lineRule="exact"/>
              <w:ind w:left="23" w:right="14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發現遊戲設施不符安全要求時，</w:t>
            </w:r>
            <w:r w:rsidR="00755C5D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應</w:t>
            </w:r>
            <w:r w:rsidRPr="00D473E9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執行修繕、拆除、</w:t>
            </w:r>
            <w:r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更新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等程序。</w:t>
            </w:r>
          </w:p>
          <w:p w:rsidR="006B73E8" w:rsidRPr="00BA774B" w:rsidRDefault="006B73E8" w:rsidP="00FD5107">
            <w:pPr>
              <w:pStyle w:val="TableParagraph"/>
              <w:spacing w:before="31" w:line="380" w:lineRule="exact"/>
              <w:ind w:left="23" w:right="14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(若無</w:t>
            </w:r>
            <w:r w:rsidRPr="00BA774B">
              <w:rPr>
                <w:rFonts w:ascii="新細明體" w:eastAsia="新細明體" w:hAnsi="新細明體" w:hint="eastAsia"/>
                <w:color w:val="FF0000"/>
                <w:sz w:val="20"/>
                <w:szCs w:val="20"/>
                <w:lang w:eastAsia="zh-TW"/>
              </w:rPr>
              <w:t>「</w:t>
            </w: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不符安全要求</w:t>
            </w:r>
            <w:r w:rsidRPr="00FC1A9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」</w:t>
            </w:r>
            <w:r w:rsidR="00FC1A9F" w:rsidRPr="00FC1A9F">
              <w:rPr>
                <w:rFonts w:ascii="標楷體" w:eastAsia="標楷體" w:hAnsi="標楷體" w:hint="eastAsia"/>
                <w:color w:val="FF0000"/>
                <w:sz w:val="20"/>
                <w:szCs w:val="20"/>
                <w:lang w:eastAsia="zh-TW"/>
              </w:rPr>
              <w:t>情形</w:t>
            </w:r>
            <w:r w:rsidRPr="00BA774B">
              <w:rPr>
                <w:rFonts w:ascii="標楷體" w:eastAsia="標楷體" w:hAnsi="標楷體"/>
                <w:color w:val="FF0000"/>
                <w:sz w:val="20"/>
                <w:szCs w:val="20"/>
                <w:lang w:eastAsia="zh-TW"/>
              </w:rPr>
              <w:t>，應勾選不適用)</w:t>
            </w:r>
          </w:p>
        </w:tc>
        <w:tc>
          <w:tcPr>
            <w:tcW w:w="636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581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4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  <w:tc>
          <w:tcPr>
            <w:tcW w:w="1395" w:type="dxa"/>
            <w:vAlign w:val="center"/>
          </w:tcPr>
          <w:p w:rsidR="006B73E8" w:rsidRPr="00D473E9" w:rsidRDefault="006B73E8" w:rsidP="00FD5107">
            <w:pPr>
              <w:pStyle w:val="TableParagraph"/>
              <w:spacing w:line="38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</w:p>
        </w:tc>
      </w:tr>
      <w:tr w:rsidR="006B73E8" w:rsidRPr="00D473E9" w:rsidTr="00AB2246">
        <w:trPr>
          <w:trHeight w:val="589"/>
          <w:jc w:val="center"/>
        </w:trPr>
        <w:tc>
          <w:tcPr>
            <w:tcW w:w="10455" w:type="dxa"/>
            <w:gridSpan w:val="10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</w:tcPr>
          <w:p w:rsidR="006B73E8" w:rsidRPr="00D473E9" w:rsidRDefault="006B73E8" w:rsidP="00A62D2D">
            <w:pPr>
              <w:pStyle w:val="TableParagraph"/>
              <w:spacing w:line="620" w:lineRule="exact"/>
              <w:ind w:right="4355"/>
              <w:jc w:val="righ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8D5D4E">
              <w:rPr>
                <w:rFonts w:ascii="標楷體" w:eastAsia="標楷體" w:hAnsi="標楷體"/>
                <w:sz w:val="28"/>
                <w:szCs w:val="24"/>
              </w:rPr>
              <w:lastRenderedPageBreak/>
              <w:t>檢查結果</w:t>
            </w:r>
            <w:r w:rsidRPr="00F44A9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(</w:t>
            </w:r>
            <w:r w:rsidR="00C74D6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上表</w:t>
            </w:r>
            <w:r w:rsidRPr="00F44A9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18項)</w:t>
            </w:r>
          </w:p>
        </w:tc>
      </w:tr>
      <w:tr w:rsidR="006B73E8" w:rsidRPr="00D473E9" w:rsidTr="006B73E8">
        <w:trPr>
          <w:trHeight w:val="419"/>
          <w:jc w:val="center"/>
        </w:trPr>
        <w:tc>
          <w:tcPr>
            <w:tcW w:w="3485" w:type="dxa"/>
            <w:gridSpan w:val="3"/>
            <w:tcBorders>
              <w:right w:val="single" w:sz="4" w:space="0" w:color="auto"/>
            </w:tcBorders>
          </w:tcPr>
          <w:p w:rsidR="006B73E8" w:rsidRPr="0092332C" w:rsidRDefault="006B73E8" w:rsidP="00A62D2D">
            <w:pPr>
              <w:pStyle w:val="TableParagraph"/>
              <w:tabs>
                <w:tab w:val="left" w:pos="1764"/>
              </w:tabs>
              <w:spacing w:before="43" w:line="620" w:lineRule="exact"/>
              <w:ind w:left="28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/>
                <w:sz w:val="24"/>
                <w:szCs w:val="24"/>
                <w:lang w:eastAsia="zh-TW"/>
              </w:rPr>
              <w:t>1.</w:t>
            </w:r>
            <w:r w:rsidR="009E707D" w:rsidRPr="0092332C">
              <w:rPr>
                <w:rFonts w:ascii="標楷體" w:eastAsia="標楷體" w:hAnsi="標楷體"/>
                <w:sz w:val="24"/>
                <w:szCs w:val="24"/>
                <w:lang w:eastAsia="zh-TW"/>
              </w:rPr>
              <w:t>符合</w:t>
            </w:r>
            <w:r w:rsidR="00FC1A9F" w:rsidRPr="0092332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(勾選是)</w:t>
            </w:r>
            <w:r w:rsidRPr="0092332C">
              <w:rPr>
                <w:rFonts w:ascii="標楷體" w:eastAsia="標楷體" w:hAnsi="標楷體"/>
                <w:sz w:val="24"/>
                <w:szCs w:val="24"/>
                <w:lang w:eastAsia="zh-TW"/>
              </w:rPr>
              <w:t>項目</w:t>
            </w:r>
            <w:r w:rsidRPr="0092332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：</w:t>
            </w:r>
            <w:r w:rsidRPr="0092332C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zh-TW"/>
              </w:rPr>
              <w:t xml:space="preserve"> </w:t>
            </w:r>
            <w:r w:rsidR="009E707D" w:rsidRPr="0092332C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zh-TW"/>
              </w:rPr>
              <w:t xml:space="preserve">    </w:t>
            </w:r>
            <w:r w:rsidRPr="0092332C">
              <w:rPr>
                <w:rFonts w:ascii="標楷體" w:eastAsia="標楷體" w:hAnsi="標楷體"/>
                <w:sz w:val="24"/>
                <w:szCs w:val="24"/>
                <w:lang w:eastAsia="zh-TW"/>
              </w:rPr>
              <w:t>項。</w:t>
            </w:r>
          </w:p>
        </w:tc>
        <w:tc>
          <w:tcPr>
            <w:tcW w:w="348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D5107" w:rsidRPr="0092332C" w:rsidRDefault="006B73E8" w:rsidP="00A62D2D">
            <w:pPr>
              <w:pStyle w:val="TableParagraph"/>
              <w:tabs>
                <w:tab w:val="left" w:pos="2488"/>
              </w:tabs>
              <w:spacing w:before="43" w:line="6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/>
                <w:sz w:val="24"/>
                <w:szCs w:val="24"/>
                <w:lang w:eastAsia="zh-TW"/>
              </w:rPr>
              <w:t>2.不符合</w:t>
            </w:r>
            <w:r w:rsidR="009E707D" w:rsidRPr="0092332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(勾選否)</w:t>
            </w:r>
            <w:r w:rsidRPr="0092332C">
              <w:rPr>
                <w:rFonts w:ascii="標楷體" w:eastAsia="標楷體" w:hAnsi="標楷體"/>
                <w:sz w:val="24"/>
                <w:szCs w:val="24"/>
                <w:lang w:eastAsia="zh-TW"/>
              </w:rPr>
              <w:t>項目</w:t>
            </w:r>
            <w:r w:rsidRPr="0092332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：</w:t>
            </w:r>
            <w:r w:rsidRPr="0092332C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zh-TW"/>
              </w:rPr>
              <w:t xml:space="preserve"> </w:t>
            </w:r>
            <w:r w:rsidR="009E707D" w:rsidRPr="0092332C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zh-TW"/>
              </w:rPr>
              <w:t xml:space="preserve"> </w:t>
            </w:r>
            <w:r w:rsidRPr="0092332C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zh-TW"/>
              </w:rPr>
              <w:t xml:space="preserve">  </w:t>
            </w:r>
            <w:r w:rsidRPr="0092332C">
              <w:rPr>
                <w:rFonts w:ascii="標楷體" w:eastAsia="標楷體" w:hAnsi="標楷體"/>
                <w:sz w:val="24"/>
                <w:szCs w:val="24"/>
                <w:lang w:eastAsia="zh-TW"/>
              </w:rPr>
              <w:t>項。</w:t>
            </w:r>
          </w:p>
        </w:tc>
        <w:tc>
          <w:tcPr>
            <w:tcW w:w="3485" w:type="dxa"/>
            <w:gridSpan w:val="3"/>
            <w:tcBorders>
              <w:left w:val="single" w:sz="4" w:space="0" w:color="auto"/>
            </w:tcBorders>
          </w:tcPr>
          <w:p w:rsidR="006B73E8" w:rsidRPr="0092332C" w:rsidRDefault="006B73E8" w:rsidP="00A62D2D">
            <w:pPr>
              <w:pStyle w:val="TableParagraph"/>
              <w:tabs>
                <w:tab w:val="left" w:pos="2488"/>
              </w:tabs>
              <w:spacing w:before="43" w:line="6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3.不適用/無該項目：</w:t>
            </w:r>
            <w:r w:rsidRPr="0092332C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</w:t>
            </w:r>
            <w:r w:rsidRPr="0092332C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ab/>
            </w:r>
            <w:r w:rsidRPr="0092332C">
              <w:rPr>
                <w:rFonts w:ascii="標楷體" w:eastAsia="標楷體" w:hAnsi="標楷體" w:hint="eastAsia"/>
                <w:sz w:val="24"/>
                <w:szCs w:val="24"/>
                <w:u w:val="single"/>
                <w:lang w:eastAsia="zh-TW"/>
              </w:rPr>
              <w:t xml:space="preserve"> </w:t>
            </w:r>
            <w:r w:rsidRPr="0092332C">
              <w:rPr>
                <w:rFonts w:ascii="標楷體" w:eastAsia="標楷體" w:hAnsi="標楷體"/>
                <w:sz w:val="24"/>
                <w:szCs w:val="24"/>
                <w:lang w:eastAsia="zh-TW"/>
              </w:rPr>
              <w:t>項。</w:t>
            </w:r>
          </w:p>
        </w:tc>
      </w:tr>
      <w:tr w:rsidR="006B73E8" w:rsidRPr="00D473E9" w:rsidTr="007614E5">
        <w:trPr>
          <w:trHeight w:val="2022"/>
          <w:jc w:val="center"/>
        </w:trPr>
        <w:tc>
          <w:tcPr>
            <w:tcW w:w="10455" w:type="dxa"/>
            <w:gridSpan w:val="10"/>
          </w:tcPr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4.請勾選</w:t>
            </w:r>
            <w:r w:rsidR="00FC1A9F"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「損壞、待修或不符安全要求」之遊戲設施</w:t>
            </w:r>
            <w:r w:rsidRPr="0092332C"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  <w:t>項目</w:t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組 合 遊 具 ：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滑梯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滑桿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攀爬架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階梯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踏階梯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橫桿梯</w:t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 xml:space="preserve">              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坡道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通道組件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平衡木</w:t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 xml:space="preserve">              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上肢運動設備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水平旋轉設施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軌道騎乘裝置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踏階形式裝置</w:t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 xml:space="preserve">              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護欄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防護柵欄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遊戲板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頂蓋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其它</w:t>
            </w:r>
            <w:r w:rsidR="00E61E58" w:rsidRPr="00E61E58">
              <w:rPr>
                <w:rFonts w:ascii="標楷體" w:eastAsia="標楷體" w:hAnsi="標楷體" w:hint="eastAsia"/>
                <w:w w:val="95"/>
                <w:sz w:val="24"/>
                <w:szCs w:val="24"/>
                <w:u w:val="single"/>
                <w:lang w:eastAsia="zh-TW"/>
              </w:rPr>
              <w:t xml:space="preserve">     </w:t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獨立擺盪設施：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鞦韆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其它</w:t>
            </w:r>
            <w:r w:rsidR="00E61E58" w:rsidRPr="00E61E58">
              <w:rPr>
                <w:rFonts w:ascii="標楷體" w:eastAsia="標楷體" w:hAnsi="標楷體" w:hint="eastAsia"/>
                <w:w w:val="95"/>
                <w:sz w:val="24"/>
                <w:szCs w:val="24"/>
                <w:u w:val="single"/>
                <w:lang w:eastAsia="zh-TW"/>
              </w:rPr>
              <w:t xml:space="preserve">     </w:t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獨立搖晃設施：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彈跳/搖動設備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站立彈跳/搖動設備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蹺蹺板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其它</w:t>
            </w:r>
            <w:r w:rsidR="00E61E58" w:rsidRPr="00E61E58">
              <w:rPr>
                <w:rFonts w:ascii="標楷體" w:eastAsia="標楷體" w:hAnsi="標楷體" w:hint="eastAsia"/>
                <w:w w:val="95"/>
                <w:sz w:val="24"/>
                <w:szCs w:val="24"/>
                <w:u w:val="single"/>
                <w:lang w:eastAsia="zh-TW"/>
              </w:rPr>
              <w:t xml:space="preserve">     </w:t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獨立旋轉設備：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旋轉式遊戲設備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垂直旋轉設備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其它</w:t>
            </w:r>
            <w:r w:rsidR="00E61E58" w:rsidRPr="00E61E58">
              <w:rPr>
                <w:rFonts w:ascii="標楷體" w:eastAsia="標楷體" w:hAnsi="標楷體" w:hint="eastAsia"/>
                <w:w w:val="95"/>
                <w:sz w:val="24"/>
                <w:szCs w:val="24"/>
                <w:u w:val="single"/>
                <w:lang w:eastAsia="zh-TW"/>
              </w:rPr>
              <w:t xml:space="preserve">     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ab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ab/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獨立攀爬設備：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獨立攀爬</w:t>
            </w:r>
            <w:r w:rsidR="00755C5D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遊具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三維攀爬架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獨立式攀爬架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獨立式攀爬牆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其它</w:t>
            </w:r>
            <w:r w:rsidR="00E61E58" w:rsidRPr="00E61E58">
              <w:rPr>
                <w:rFonts w:ascii="標楷體" w:eastAsia="標楷體" w:hAnsi="標楷體" w:hint="eastAsia"/>
                <w:w w:val="95"/>
                <w:sz w:val="24"/>
                <w:szCs w:val="24"/>
                <w:u w:val="single"/>
                <w:lang w:eastAsia="zh-TW"/>
              </w:rPr>
              <w:t xml:space="preserve">     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ab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ab/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w w:val="95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獨立體能設施：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上肢運動設備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其它</w:t>
            </w:r>
            <w:r w:rsidR="00E61E58" w:rsidRPr="00E61E58">
              <w:rPr>
                <w:rFonts w:ascii="標楷體" w:eastAsia="標楷體" w:hAnsi="標楷體" w:hint="eastAsia"/>
                <w:w w:val="95"/>
                <w:sz w:val="24"/>
                <w:szCs w:val="24"/>
                <w:u w:val="single"/>
                <w:lang w:eastAsia="zh-TW"/>
              </w:rPr>
              <w:t xml:space="preserve">     </w:t>
            </w:r>
          </w:p>
          <w:p w:rsidR="006B73E8" w:rsidRPr="0092332C" w:rsidRDefault="006B73E8" w:rsidP="00A62D2D">
            <w:pPr>
              <w:pStyle w:val="TableParagraph"/>
              <w:spacing w:before="29" w:line="620" w:lineRule="exact"/>
              <w:ind w:left="23" w:right="14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其它獨立設備：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球池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獨立活動看板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獨立式傳聲筒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地面沙坑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sym w:font="Wingdings" w:char="F06F"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>其它</w:t>
            </w:r>
            <w:r w:rsidR="00E61E58" w:rsidRPr="00E61E58">
              <w:rPr>
                <w:rFonts w:ascii="標楷體" w:eastAsia="標楷體" w:hAnsi="標楷體" w:hint="eastAsia"/>
                <w:w w:val="95"/>
                <w:sz w:val="24"/>
                <w:szCs w:val="24"/>
                <w:u w:val="single"/>
                <w:lang w:eastAsia="zh-TW"/>
              </w:rPr>
              <w:t xml:space="preserve">     </w:t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ab/>
            </w:r>
            <w:r w:rsidRPr="0092332C">
              <w:rPr>
                <w:rFonts w:ascii="標楷體" w:eastAsia="標楷體" w:hAnsi="標楷體" w:hint="eastAsia"/>
                <w:w w:val="95"/>
                <w:sz w:val="24"/>
                <w:szCs w:val="24"/>
                <w:lang w:eastAsia="zh-TW"/>
              </w:rPr>
              <w:tab/>
            </w:r>
          </w:p>
        </w:tc>
      </w:tr>
      <w:tr w:rsidR="006B73E8" w:rsidRPr="00D473E9" w:rsidTr="007614E5">
        <w:trPr>
          <w:trHeight w:val="589"/>
          <w:jc w:val="center"/>
        </w:trPr>
        <w:tc>
          <w:tcPr>
            <w:tcW w:w="10455" w:type="dxa"/>
            <w:gridSpan w:val="10"/>
          </w:tcPr>
          <w:p w:rsidR="00887135" w:rsidRDefault="006B73E8" w:rsidP="00A62D2D">
            <w:pPr>
              <w:pStyle w:val="TableParagraph"/>
              <w:spacing w:line="620" w:lineRule="exact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5.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針對</w:t>
            </w:r>
            <w:r w:rsidR="00276023" w:rsidRPr="00276023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「損壞、待修或不符安全要求」之遊戲設</w:t>
            </w:r>
            <w:r w:rsidR="00276023"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施，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進行下列措施</w:t>
            </w:r>
            <w:r w:rsidR="00276023">
              <w:rPr>
                <w:rFonts w:ascii="新細明體" w:eastAsia="新細明體" w:hAnsi="新細明體" w:hint="eastAsia"/>
                <w:sz w:val="24"/>
                <w:szCs w:val="24"/>
                <w:lang w:eastAsia="zh-TW"/>
              </w:rPr>
              <w:t>：</w:t>
            </w:r>
          </w:p>
          <w:p w:rsidR="00887135" w:rsidRDefault="00887135" w:rsidP="00A62D2D">
            <w:pPr>
              <w:pStyle w:val="TableParagraph"/>
              <w:spacing w:line="620" w:lineRule="exact"/>
              <w:ind w:leftChars="100" w:left="24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spacing w:val="-3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修繕</w:t>
            </w:r>
            <w:r w:rsidRPr="00D473E9">
              <w:rPr>
                <w:rFonts w:ascii="標楷體" w:eastAsia="標楷體" w:hAnsi="標楷體"/>
                <w:spacing w:val="-17"/>
                <w:sz w:val="24"/>
                <w:szCs w:val="24"/>
                <w:lang w:eastAsia="zh-TW"/>
              </w:rPr>
              <w:t>，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其項目</w:t>
            </w:r>
            <w:r w:rsidRPr="00D473E9">
              <w:rPr>
                <w:rFonts w:ascii="標楷體" w:eastAsia="標楷體" w:hAnsi="標楷體"/>
                <w:spacing w:val="-17"/>
                <w:sz w:val="24"/>
                <w:szCs w:val="24"/>
                <w:lang w:eastAsia="zh-TW"/>
              </w:rPr>
              <w:t>為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lang w:eastAsia="zh-TW"/>
              </w:rPr>
              <w:t>：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u w:val="single"/>
                <w:lang w:eastAsia="zh-TW"/>
              </w:rPr>
              <w:t xml:space="preserve"> 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u w:val="single"/>
                <w:lang w:eastAsia="zh-TW"/>
              </w:rPr>
              <w:tab/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________</w:t>
            </w:r>
            <w:r w:rsidRPr="00D473E9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</w:t>
            </w:r>
            <w:r w:rsidRPr="00D473E9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ab/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_</w:t>
            </w:r>
          </w:p>
          <w:p w:rsidR="006B73E8" w:rsidRDefault="00887135" w:rsidP="00A62D2D">
            <w:pPr>
              <w:pStyle w:val="TableParagraph"/>
              <w:spacing w:before="43" w:line="620" w:lineRule="exact"/>
              <w:ind w:leftChars="200" w:left="480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公告停止使用日期</w:t>
            </w:r>
            <w:r>
              <w:rPr>
                <w:rFonts w:ascii="新細明體" w:eastAsia="新細明體" w:hAnsi="新細明體" w:hint="eastAsia"/>
                <w:sz w:val="24"/>
                <w:szCs w:val="24"/>
                <w:lang w:eastAsia="zh-TW"/>
              </w:rPr>
              <w:t>：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年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月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日；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修繕完成日期</w:t>
            </w:r>
            <w:r>
              <w:rPr>
                <w:rFonts w:ascii="新細明體" w:eastAsia="新細明體" w:hAnsi="新細明體" w:hint="eastAsia"/>
                <w:sz w:val="24"/>
                <w:szCs w:val="24"/>
                <w:lang w:eastAsia="zh-TW"/>
              </w:rPr>
              <w:t>：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年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月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日</w:t>
            </w:r>
          </w:p>
          <w:p w:rsidR="00887135" w:rsidRDefault="00887135" w:rsidP="00A62D2D">
            <w:pPr>
              <w:pStyle w:val="TableParagraph"/>
              <w:spacing w:line="620" w:lineRule="exact"/>
              <w:ind w:leftChars="100" w:left="24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spacing w:val="-3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拆除</w:t>
            </w:r>
            <w:r w:rsidRPr="00D473E9">
              <w:rPr>
                <w:rFonts w:ascii="標楷體" w:eastAsia="標楷體" w:hAnsi="標楷體"/>
                <w:spacing w:val="-17"/>
                <w:sz w:val="24"/>
                <w:szCs w:val="24"/>
                <w:lang w:eastAsia="zh-TW"/>
              </w:rPr>
              <w:t>，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其項目</w:t>
            </w:r>
            <w:r w:rsidRPr="00D473E9">
              <w:rPr>
                <w:rFonts w:ascii="標楷體" w:eastAsia="標楷體" w:hAnsi="標楷體"/>
                <w:spacing w:val="-17"/>
                <w:sz w:val="24"/>
                <w:szCs w:val="24"/>
                <w:lang w:eastAsia="zh-TW"/>
              </w:rPr>
              <w:t>為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lang w:eastAsia="zh-TW"/>
              </w:rPr>
              <w:t>：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u w:val="single"/>
                <w:lang w:eastAsia="zh-TW"/>
              </w:rPr>
              <w:t xml:space="preserve"> 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u w:val="single"/>
                <w:lang w:eastAsia="zh-TW"/>
              </w:rPr>
              <w:tab/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________</w:t>
            </w:r>
            <w:r w:rsidRPr="00D473E9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</w:t>
            </w:r>
            <w:r w:rsidRPr="00D473E9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ab/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_</w:t>
            </w:r>
          </w:p>
          <w:p w:rsidR="00887135" w:rsidRDefault="00887135" w:rsidP="00A62D2D">
            <w:pPr>
              <w:pStyle w:val="TableParagraph"/>
              <w:spacing w:before="43" w:line="620" w:lineRule="exact"/>
              <w:ind w:leftChars="200" w:left="480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公告停止使用日期</w:t>
            </w:r>
            <w:r>
              <w:rPr>
                <w:rFonts w:ascii="新細明體" w:eastAsia="新細明體" w:hAnsi="新細明體" w:hint="eastAsia"/>
                <w:sz w:val="24"/>
                <w:szCs w:val="24"/>
                <w:lang w:eastAsia="zh-TW"/>
              </w:rPr>
              <w:t>：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年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月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日；</w:t>
            </w: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預計拆除日期</w:t>
            </w:r>
            <w:r>
              <w:rPr>
                <w:rFonts w:ascii="新細明體" w:eastAsia="新細明體" w:hAnsi="新細明體" w:hint="eastAsia"/>
                <w:sz w:val="24"/>
                <w:szCs w:val="24"/>
                <w:lang w:eastAsia="zh-TW"/>
              </w:rPr>
              <w:t>：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年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月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日</w:t>
            </w:r>
          </w:p>
          <w:p w:rsidR="00887135" w:rsidRDefault="00887135" w:rsidP="00A62D2D">
            <w:pPr>
              <w:pStyle w:val="TableParagraph"/>
              <w:tabs>
                <w:tab w:val="left" w:pos="3062"/>
                <w:tab w:val="left" w:pos="4644"/>
              </w:tabs>
              <w:spacing w:before="119" w:line="620" w:lineRule="exact"/>
              <w:ind w:leftChars="112" w:left="269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 w:rsidRPr="00D473E9">
              <w:rPr>
                <w:rFonts w:ascii="標楷體" w:eastAsia="標楷體" w:hAnsi="標楷體"/>
                <w:spacing w:val="-3"/>
                <w:sz w:val="24"/>
                <w:szCs w:val="24"/>
                <w:lang w:eastAsia="zh-TW"/>
              </w:rPr>
              <w:t>□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更新</w:t>
            </w:r>
            <w:r w:rsidRPr="00D473E9">
              <w:rPr>
                <w:rFonts w:ascii="標楷體" w:eastAsia="標楷體" w:hAnsi="標楷體"/>
                <w:spacing w:val="-17"/>
                <w:sz w:val="24"/>
                <w:szCs w:val="24"/>
                <w:lang w:eastAsia="zh-TW"/>
              </w:rPr>
              <w:t>，</w:t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其項目</w:t>
            </w:r>
            <w:r w:rsidRPr="00D473E9">
              <w:rPr>
                <w:rFonts w:ascii="標楷體" w:eastAsia="標楷體" w:hAnsi="標楷體"/>
                <w:spacing w:val="-17"/>
                <w:sz w:val="24"/>
                <w:szCs w:val="24"/>
                <w:lang w:eastAsia="zh-TW"/>
              </w:rPr>
              <w:t>為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lang w:eastAsia="zh-TW"/>
              </w:rPr>
              <w:t>：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u w:val="single"/>
                <w:lang w:eastAsia="zh-TW"/>
              </w:rPr>
              <w:t xml:space="preserve"> </w:t>
            </w:r>
            <w:r w:rsidRPr="00D473E9">
              <w:rPr>
                <w:rFonts w:ascii="標楷體" w:eastAsia="標楷體" w:hAnsi="標楷體"/>
                <w:spacing w:val="-20"/>
                <w:sz w:val="24"/>
                <w:szCs w:val="24"/>
                <w:u w:val="single"/>
                <w:lang w:eastAsia="zh-TW"/>
              </w:rPr>
              <w:tab/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________</w:t>
            </w:r>
            <w:r w:rsidRPr="00D473E9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</w:t>
            </w:r>
            <w:r w:rsidRPr="00D473E9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ab/>
            </w:r>
            <w:r w:rsidRPr="00D473E9">
              <w:rPr>
                <w:rFonts w:ascii="標楷體" w:eastAsia="標楷體" w:hAnsi="標楷體"/>
                <w:sz w:val="24"/>
                <w:szCs w:val="24"/>
                <w:lang w:eastAsia="zh-TW"/>
              </w:rPr>
              <w:t>_</w:t>
            </w:r>
          </w:p>
          <w:p w:rsidR="00887135" w:rsidRPr="00D473E9" w:rsidRDefault="00887135" w:rsidP="00A62D2D">
            <w:pPr>
              <w:pStyle w:val="TableParagraph"/>
              <w:spacing w:before="43" w:line="620" w:lineRule="exact"/>
              <w:ind w:leftChars="200" w:left="480"/>
              <w:jc w:val="both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eastAsia="zh-TW"/>
              </w:rPr>
              <w:t>更新完成日期</w:t>
            </w:r>
            <w:r>
              <w:rPr>
                <w:rFonts w:ascii="新細明體" w:eastAsia="新細明體" w:hAnsi="新細明體" w:hint="eastAsia"/>
                <w:sz w:val="24"/>
                <w:szCs w:val="24"/>
                <w:lang w:eastAsia="zh-TW"/>
              </w:rPr>
              <w:t>：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年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月</w:t>
            </w:r>
            <w:r w:rsidRPr="00A574AF">
              <w:rPr>
                <w:rFonts w:ascii="標楷體" w:eastAsia="標楷體" w:hAnsi="標楷體"/>
                <w:sz w:val="24"/>
                <w:szCs w:val="24"/>
                <w:u w:val="single"/>
                <w:lang w:eastAsia="zh-TW"/>
              </w:rPr>
              <w:t xml:space="preserve">  </w:t>
            </w:r>
            <w:r>
              <w:rPr>
                <w:rFonts w:ascii="標楷體" w:eastAsia="標楷體" w:hAnsi="標楷體"/>
                <w:sz w:val="24"/>
                <w:szCs w:val="24"/>
                <w:lang w:eastAsia="zh-TW"/>
              </w:rPr>
              <w:t>日</w:t>
            </w:r>
          </w:p>
        </w:tc>
      </w:tr>
    </w:tbl>
    <w:p w:rsidR="00691543" w:rsidRDefault="00691543" w:rsidP="00A62D2D">
      <w:pPr>
        <w:pStyle w:val="a4"/>
        <w:tabs>
          <w:tab w:val="left" w:pos="4978"/>
        </w:tabs>
        <w:spacing w:before="11" w:line="620" w:lineRule="exact"/>
        <w:ind w:left="358"/>
        <w:jc w:val="both"/>
        <w:rPr>
          <w:rFonts w:ascii="標楷體" w:eastAsia="標楷體" w:hAnsi="標楷體"/>
          <w:sz w:val="24"/>
          <w:szCs w:val="24"/>
          <w:lang w:eastAsia="zh-TW"/>
        </w:rPr>
      </w:pPr>
      <w:r>
        <w:rPr>
          <w:rFonts w:ascii="標楷體" w:eastAsia="標楷體" w:hAnsi="標楷體"/>
          <w:sz w:val="24"/>
          <w:szCs w:val="24"/>
          <w:lang w:eastAsia="zh-TW"/>
        </w:rPr>
        <w:t>管理人員</w:t>
      </w:r>
      <w:r w:rsidR="00675D45" w:rsidRPr="00D473E9">
        <w:rPr>
          <w:rFonts w:ascii="標楷體" w:eastAsia="標楷體" w:hAnsi="標楷體"/>
          <w:sz w:val="24"/>
          <w:szCs w:val="24"/>
          <w:lang w:eastAsia="zh-TW"/>
        </w:rPr>
        <w:t>簽章：</w:t>
      </w:r>
      <w:r w:rsidR="00675D45" w:rsidRPr="00E61E58">
        <w:rPr>
          <w:rFonts w:ascii="標楷體" w:eastAsia="標楷體" w:hAnsi="標楷體"/>
          <w:sz w:val="24"/>
          <w:szCs w:val="24"/>
          <w:u w:val="single"/>
          <w:lang w:eastAsia="zh-TW"/>
        </w:rPr>
        <w:tab/>
      </w:r>
      <w:r w:rsidR="00675D45" w:rsidRPr="00D473E9">
        <w:rPr>
          <w:rFonts w:ascii="標楷體" w:eastAsia="標楷體" w:hAnsi="標楷體"/>
          <w:sz w:val="24"/>
          <w:szCs w:val="24"/>
          <w:lang w:eastAsia="zh-TW"/>
        </w:rPr>
        <w:t>業務主管簽章：</w:t>
      </w:r>
      <w:r w:rsidR="00E61E58" w:rsidRPr="00E61E58">
        <w:rPr>
          <w:rFonts w:ascii="標楷體" w:eastAsia="標楷體" w:hAnsi="標楷體"/>
          <w:sz w:val="24"/>
          <w:szCs w:val="24"/>
          <w:u w:val="single"/>
          <w:lang w:eastAsia="zh-TW"/>
        </w:rPr>
        <w:tab/>
      </w:r>
      <w:r w:rsidR="00E61E58">
        <w:rPr>
          <w:rFonts w:ascii="標楷體" w:eastAsia="標楷體" w:hAnsi="標楷體"/>
          <w:sz w:val="24"/>
          <w:szCs w:val="24"/>
          <w:u w:val="single"/>
          <w:lang w:eastAsia="zh-TW"/>
        </w:rPr>
        <w:t xml:space="preserve">                          </w:t>
      </w:r>
    </w:p>
    <w:p w:rsidR="00691543" w:rsidRPr="00D473E9" w:rsidRDefault="00691543" w:rsidP="00A62D2D">
      <w:pPr>
        <w:pStyle w:val="a4"/>
        <w:tabs>
          <w:tab w:val="left" w:pos="4978"/>
        </w:tabs>
        <w:spacing w:before="11" w:line="620" w:lineRule="exact"/>
        <w:ind w:left="358"/>
        <w:jc w:val="both"/>
        <w:rPr>
          <w:rFonts w:ascii="標楷體" w:eastAsia="標楷體" w:hAnsi="標楷體"/>
          <w:sz w:val="24"/>
          <w:szCs w:val="24"/>
          <w:lang w:eastAsia="zh-TW"/>
        </w:rPr>
      </w:pPr>
      <w:r>
        <w:rPr>
          <w:rFonts w:ascii="標楷體" w:eastAsia="標楷體" w:hAnsi="標楷體"/>
          <w:sz w:val="24"/>
          <w:szCs w:val="24"/>
          <w:lang w:eastAsia="zh-TW"/>
        </w:rPr>
        <w:t>備註</w:t>
      </w:r>
      <w:r>
        <w:rPr>
          <w:rFonts w:ascii="新細明體" w:eastAsia="新細明體" w:hAnsi="新細明體" w:hint="eastAsia"/>
          <w:sz w:val="24"/>
          <w:szCs w:val="24"/>
          <w:lang w:eastAsia="zh-TW"/>
        </w:rPr>
        <w:t>：</w:t>
      </w:r>
      <w:r w:rsidR="002A71DE">
        <w:rPr>
          <w:rFonts w:ascii="標楷體" w:eastAsia="標楷體" w:hAnsi="標楷體"/>
          <w:sz w:val="24"/>
          <w:szCs w:val="24"/>
          <w:lang w:eastAsia="zh-TW"/>
        </w:rPr>
        <w:t>管理人員為</w:t>
      </w:r>
      <w:r w:rsidR="00EA651D">
        <w:rPr>
          <w:rFonts w:ascii="標楷體" w:eastAsia="標楷體" w:hAnsi="標楷體" w:hint="eastAsia"/>
          <w:sz w:val="24"/>
          <w:szCs w:val="24"/>
          <w:lang w:eastAsia="zh-TW"/>
        </w:rPr>
        <w:t>職員</w:t>
      </w:r>
      <w:r w:rsidR="002A71DE">
        <w:rPr>
          <w:rFonts w:ascii="標楷體" w:eastAsia="標楷體" w:hAnsi="標楷體"/>
          <w:sz w:val="24"/>
          <w:szCs w:val="24"/>
          <w:lang w:eastAsia="zh-TW"/>
        </w:rPr>
        <w:t>，主管</w:t>
      </w:r>
      <w:r w:rsidR="00EA651D">
        <w:rPr>
          <w:rFonts w:ascii="標楷體" w:eastAsia="標楷體" w:hAnsi="標楷體" w:hint="eastAsia"/>
          <w:sz w:val="24"/>
          <w:szCs w:val="24"/>
          <w:lang w:eastAsia="zh-TW"/>
        </w:rPr>
        <w:t>為園長</w:t>
      </w:r>
      <w:r w:rsidR="002A71DE">
        <w:rPr>
          <w:rFonts w:ascii="標楷體" w:eastAsia="標楷體" w:hAnsi="標楷體"/>
          <w:sz w:val="24"/>
          <w:szCs w:val="24"/>
          <w:lang w:eastAsia="zh-TW"/>
        </w:rPr>
        <w:t>；管理人員為</w:t>
      </w:r>
      <w:r w:rsidR="008D5D4E">
        <w:rPr>
          <w:rFonts w:ascii="標楷體" w:eastAsia="標楷體" w:hAnsi="標楷體" w:hint="eastAsia"/>
          <w:sz w:val="24"/>
          <w:szCs w:val="24"/>
          <w:lang w:eastAsia="zh-TW"/>
        </w:rPr>
        <w:t>園長</w:t>
      </w:r>
      <w:r w:rsidR="002A71DE">
        <w:rPr>
          <w:rFonts w:ascii="標楷體" w:eastAsia="標楷體" w:hAnsi="標楷體"/>
          <w:sz w:val="24"/>
          <w:szCs w:val="24"/>
          <w:lang w:eastAsia="zh-TW"/>
        </w:rPr>
        <w:t>，主管</w:t>
      </w:r>
      <w:r w:rsidR="008D5D4E">
        <w:rPr>
          <w:rFonts w:ascii="標楷體" w:eastAsia="標楷體" w:hAnsi="標楷體" w:hint="eastAsia"/>
          <w:sz w:val="24"/>
          <w:szCs w:val="24"/>
          <w:lang w:eastAsia="zh-TW"/>
        </w:rPr>
        <w:t>為負責人</w:t>
      </w:r>
      <w:r>
        <w:rPr>
          <w:rFonts w:ascii="標楷體" w:eastAsia="標楷體" w:hAnsi="標楷體"/>
          <w:sz w:val="24"/>
          <w:szCs w:val="24"/>
          <w:lang w:eastAsia="zh-TW"/>
        </w:rPr>
        <w:t>。</w:t>
      </w:r>
    </w:p>
    <w:sectPr w:rsidR="00691543" w:rsidRPr="00D473E9" w:rsidSect="00842598">
      <w:footerReference w:type="default" r:id="rId8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22E" w:rsidRDefault="0037122E" w:rsidP="006B0762">
      <w:r>
        <w:separator/>
      </w:r>
    </w:p>
  </w:endnote>
  <w:endnote w:type="continuationSeparator" w:id="0">
    <w:p w:rsidR="0037122E" w:rsidRDefault="0037122E" w:rsidP="006B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 Fallback">
    <w:altName w:val="Arial Unicode MS"/>
    <w:charset w:val="88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8182419"/>
      <w:docPartObj>
        <w:docPartGallery w:val="Page Numbers (Bottom of Page)"/>
        <w:docPartUnique/>
      </w:docPartObj>
    </w:sdtPr>
    <w:sdtEndPr/>
    <w:sdtContent>
      <w:p w:rsidR="00FD5107" w:rsidRDefault="00FD510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3FD" w:rsidRPr="001253FD">
          <w:rPr>
            <w:noProof/>
            <w:lang w:val="zh-TW"/>
          </w:rPr>
          <w:t>1</w:t>
        </w:r>
        <w:r>
          <w:fldChar w:fldCharType="end"/>
        </w:r>
      </w:p>
    </w:sdtContent>
  </w:sdt>
  <w:p w:rsidR="00FD5107" w:rsidRDefault="00FD510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22E" w:rsidRDefault="0037122E" w:rsidP="006B0762">
      <w:r>
        <w:separator/>
      </w:r>
    </w:p>
  </w:footnote>
  <w:footnote w:type="continuationSeparator" w:id="0">
    <w:p w:rsidR="0037122E" w:rsidRDefault="0037122E" w:rsidP="006B0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695E"/>
    <w:multiLevelType w:val="hybridMultilevel"/>
    <w:tmpl w:val="36C476C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7C"/>
    <w:rsid w:val="00027E07"/>
    <w:rsid w:val="000323DD"/>
    <w:rsid w:val="00087F83"/>
    <w:rsid w:val="000A4AF0"/>
    <w:rsid w:val="000A5508"/>
    <w:rsid w:val="000B5C2A"/>
    <w:rsid w:val="000E2E8C"/>
    <w:rsid w:val="000E38AB"/>
    <w:rsid w:val="000F3D8C"/>
    <w:rsid w:val="000F4B18"/>
    <w:rsid w:val="00106EB0"/>
    <w:rsid w:val="001253FD"/>
    <w:rsid w:val="001304AA"/>
    <w:rsid w:val="00132F06"/>
    <w:rsid w:val="00137DE4"/>
    <w:rsid w:val="001421CD"/>
    <w:rsid w:val="00152842"/>
    <w:rsid w:val="00154DB0"/>
    <w:rsid w:val="0019289D"/>
    <w:rsid w:val="001D2B88"/>
    <w:rsid w:val="001E0003"/>
    <w:rsid w:val="001E39E9"/>
    <w:rsid w:val="001F19C6"/>
    <w:rsid w:val="00204084"/>
    <w:rsid w:val="002111D9"/>
    <w:rsid w:val="002233C1"/>
    <w:rsid w:val="00257D7E"/>
    <w:rsid w:val="00276023"/>
    <w:rsid w:val="0027691E"/>
    <w:rsid w:val="002A71DE"/>
    <w:rsid w:val="002B094C"/>
    <w:rsid w:val="002D502C"/>
    <w:rsid w:val="002E7D29"/>
    <w:rsid w:val="002F2B51"/>
    <w:rsid w:val="003066B0"/>
    <w:rsid w:val="00331264"/>
    <w:rsid w:val="003377C9"/>
    <w:rsid w:val="0034264E"/>
    <w:rsid w:val="00352C83"/>
    <w:rsid w:val="0037122E"/>
    <w:rsid w:val="0037535B"/>
    <w:rsid w:val="00377848"/>
    <w:rsid w:val="003D3C4D"/>
    <w:rsid w:val="003F47A6"/>
    <w:rsid w:val="00401F3A"/>
    <w:rsid w:val="00406619"/>
    <w:rsid w:val="00411A8A"/>
    <w:rsid w:val="00416F85"/>
    <w:rsid w:val="004346DB"/>
    <w:rsid w:val="004457DD"/>
    <w:rsid w:val="004471E4"/>
    <w:rsid w:val="00460BBC"/>
    <w:rsid w:val="00461721"/>
    <w:rsid w:val="00463BEC"/>
    <w:rsid w:val="00466591"/>
    <w:rsid w:val="00482AD1"/>
    <w:rsid w:val="00497C03"/>
    <w:rsid w:val="004A466E"/>
    <w:rsid w:val="004D4ECA"/>
    <w:rsid w:val="004F21E3"/>
    <w:rsid w:val="004F4001"/>
    <w:rsid w:val="0050289D"/>
    <w:rsid w:val="00507BB3"/>
    <w:rsid w:val="005A1CFB"/>
    <w:rsid w:val="005A6F08"/>
    <w:rsid w:val="005B2D3D"/>
    <w:rsid w:val="005B5AE4"/>
    <w:rsid w:val="005C2C0E"/>
    <w:rsid w:val="005E1D6F"/>
    <w:rsid w:val="005F3A94"/>
    <w:rsid w:val="0060544D"/>
    <w:rsid w:val="00614607"/>
    <w:rsid w:val="00616BB3"/>
    <w:rsid w:val="0062381A"/>
    <w:rsid w:val="006303C9"/>
    <w:rsid w:val="006401BB"/>
    <w:rsid w:val="006432C7"/>
    <w:rsid w:val="006536DF"/>
    <w:rsid w:val="00675D45"/>
    <w:rsid w:val="00691543"/>
    <w:rsid w:val="00692B98"/>
    <w:rsid w:val="006B0762"/>
    <w:rsid w:val="006B5662"/>
    <w:rsid w:val="006B73E8"/>
    <w:rsid w:val="006C5328"/>
    <w:rsid w:val="006D43A9"/>
    <w:rsid w:val="006F1ADA"/>
    <w:rsid w:val="00727040"/>
    <w:rsid w:val="0074034D"/>
    <w:rsid w:val="00743AAC"/>
    <w:rsid w:val="007528E3"/>
    <w:rsid w:val="00754964"/>
    <w:rsid w:val="00755C5D"/>
    <w:rsid w:val="007614E5"/>
    <w:rsid w:val="00771BF2"/>
    <w:rsid w:val="007A5FA0"/>
    <w:rsid w:val="007A720F"/>
    <w:rsid w:val="007C19FC"/>
    <w:rsid w:val="007D34EF"/>
    <w:rsid w:val="007E576A"/>
    <w:rsid w:val="007F5FBB"/>
    <w:rsid w:val="00802BD7"/>
    <w:rsid w:val="00810A30"/>
    <w:rsid w:val="0082577C"/>
    <w:rsid w:val="008379E8"/>
    <w:rsid w:val="00842598"/>
    <w:rsid w:val="0087161E"/>
    <w:rsid w:val="00874A2F"/>
    <w:rsid w:val="00885344"/>
    <w:rsid w:val="00887135"/>
    <w:rsid w:val="0089093E"/>
    <w:rsid w:val="0089563E"/>
    <w:rsid w:val="00897CF3"/>
    <w:rsid w:val="008D5D4E"/>
    <w:rsid w:val="008E0737"/>
    <w:rsid w:val="008F3FEA"/>
    <w:rsid w:val="00920BF0"/>
    <w:rsid w:val="00920E88"/>
    <w:rsid w:val="00921344"/>
    <w:rsid w:val="0092237C"/>
    <w:rsid w:val="0092332C"/>
    <w:rsid w:val="00923CFC"/>
    <w:rsid w:val="009321C2"/>
    <w:rsid w:val="00935F0E"/>
    <w:rsid w:val="00957EB9"/>
    <w:rsid w:val="00960B96"/>
    <w:rsid w:val="00985A77"/>
    <w:rsid w:val="009D762C"/>
    <w:rsid w:val="009E2D82"/>
    <w:rsid w:val="009E707D"/>
    <w:rsid w:val="009F3EDD"/>
    <w:rsid w:val="00A0156F"/>
    <w:rsid w:val="00A17EEC"/>
    <w:rsid w:val="00A3556F"/>
    <w:rsid w:val="00A574AF"/>
    <w:rsid w:val="00A62D2D"/>
    <w:rsid w:val="00A8457B"/>
    <w:rsid w:val="00AB1374"/>
    <w:rsid w:val="00AB15FD"/>
    <w:rsid w:val="00AB2246"/>
    <w:rsid w:val="00AB2933"/>
    <w:rsid w:val="00AB7917"/>
    <w:rsid w:val="00AC11A5"/>
    <w:rsid w:val="00AC3C97"/>
    <w:rsid w:val="00B0131D"/>
    <w:rsid w:val="00B01365"/>
    <w:rsid w:val="00B1005B"/>
    <w:rsid w:val="00B12C6E"/>
    <w:rsid w:val="00B20EAA"/>
    <w:rsid w:val="00B21E37"/>
    <w:rsid w:val="00B32EC3"/>
    <w:rsid w:val="00B343C3"/>
    <w:rsid w:val="00B52BB4"/>
    <w:rsid w:val="00B537EE"/>
    <w:rsid w:val="00B7298D"/>
    <w:rsid w:val="00B871C6"/>
    <w:rsid w:val="00B936EC"/>
    <w:rsid w:val="00BA4A00"/>
    <w:rsid w:val="00BA774B"/>
    <w:rsid w:val="00BB5CEF"/>
    <w:rsid w:val="00BB63D6"/>
    <w:rsid w:val="00BC1762"/>
    <w:rsid w:val="00C074E3"/>
    <w:rsid w:val="00C11E9A"/>
    <w:rsid w:val="00C12C05"/>
    <w:rsid w:val="00C1582C"/>
    <w:rsid w:val="00C21F4F"/>
    <w:rsid w:val="00C4540B"/>
    <w:rsid w:val="00C541F1"/>
    <w:rsid w:val="00C6564F"/>
    <w:rsid w:val="00C74D6C"/>
    <w:rsid w:val="00C75C0C"/>
    <w:rsid w:val="00C766E4"/>
    <w:rsid w:val="00C91F53"/>
    <w:rsid w:val="00C95F2C"/>
    <w:rsid w:val="00CC12AF"/>
    <w:rsid w:val="00CD2CD3"/>
    <w:rsid w:val="00CE3072"/>
    <w:rsid w:val="00CE6E0E"/>
    <w:rsid w:val="00CF529E"/>
    <w:rsid w:val="00D0377D"/>
    <w:rsid w:val="00D07AB2"/>
    <w:rsid w:val="00D366F6"/>
    <w:rsid w:val="00D473E9"/>
    <w:rsid w:val="00D6087A"/>
    <w:rsid w:val="00D61A73"/>
    <w:rsid w:val="00D87B94"/>
    <w:rsid w:val="00DA32BB"/>
    <w:rsid w:val="00DA65DF"/>
    <w:rsid w:val="00DB395D"/>
    <w:rsid w:val="00DB6E65"/>
    <w:rsid w:val="00DB75BB"/>
    <w:rsid w:val="00DD2C27"/>
    <w:rsid w:val="00E25F1A"/>
    <w:rsid w:val="00E34459"/>
    <w:rsid w:val="00E46949"/>
    <w:rsid w:val="00E50484"/>
    <w:rsid w:val="00E61E58"/>
    <w:rsid w:val="00E739F4"/>
    <w:rsid w:val="00E85C4B"/>
    <w:rsid w:val="00E86625"/>
    <w:rsid w:val="00EA651D"/>
    <w:rsid w:val="00EC03DA"/>
    <w:rsid w:val="00ED0BD7"/>
    <w:rsid w:val="00ED114E"/>
    <w:rsid w:val="00ED7611"/>
    <w:rsid w:val="00EE652C"/>
    <w:rsid w:val="00EF762F"/>
    <w:rsid w:val="00F041BD"/>
    <w:rsid w:val="00F175FF"/>
    <w:rsid w:val="00F41AA0"/>
    <w:rsid w:val="00F44A9C"/>
    <w:rsid w:val="00F46935"/>
    <w:rsid w:val="00F62E93"/>
    <w:rsid w:val="00F72804"/>
    <w:rsid w:val="00F932B2"/>
    <w:rsid w:val="00FA7734"/>
    <w:rsid w:val="00FC1A9F"/>
    <w:rsid w:val="00FD5107"/>
    <w:rsid w:val="00FD53C1"/>
    <w:rsid w:val="00FE327A"/>
    <w:rsid w:val="00FF7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5E4205-6E81-46A0-A86F-0A4A89C1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B791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7917"/>
    <w:pPr>
      <w:autoSpaceDE w:val="0"/>
      <w:autoSpaceDN w:val="0"/>
    </w:pPr>
    <w:rPr>
      <w:rFonts w:ascii="Droid Sans Fallback" w:eastAsia="Droid Sans Fallback" w:hAnsi="Droid Sans Fallback" w:cs="Droid Sans Fallback"/>
      <w:kern w:val="0"/>
      <w:sz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AB791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75D45"/>
    <w:pPr>
      <w:autoSpaceDE w:val="0"/>
      <w:autoSpaceDN w:val="0"/>
    </w:pPr>
    <w:rPr>
      <w:rFonts w:ascii="Droid Sans Fallback" w:eastAsia="Droid Sans Fallback" w:hAnsi="Droid Sans Fallback" w:cs="Droid Sans Fallback"/>
      <w:kern w:val="0"/>
      <w:sz w:val="28"/>
      <w:szCs w:val="28"/>
      <w:lang w:eastAsia="en-US"/>
    </w:rPr>
  </w:style>
  <w:style w:type="character" w:customStyle="1" w:styleId="a5">
    <w:name w:val="本文 字元"/>
    <w:basedOn w:val="a0"/>
    <w:link w:val="a4"/>
    <w:uiPriority w:val="1"/>
    <w:rsid w:val="00675D45"/>
    <w:rPr>
      <w:rFonts w:ascii="Droid Sans Fallback" w:eastAsia="Droid Sans Fallback" w:hAnsi="Droid Sans Fallback" w:cs="Droid Sans Fallback"/>
      <w:kern w:val="0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75D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75D4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B0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6B076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6B0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6B0762"/>
    <w:rPr>
      <w:sz w:val="20"/>
      <w:szCs w:val="20"/>
    </w:rPr>
  </w:style>
  <w:style w:type="character" w:styleId="ac">
    <w:name w:val="Placeholder Text"/>
    <w:basedOn w:val="a0"/>
    <w:uiPriority w:val="99"/>
    <w:semiHidden/>
    <w:rsid w:val="004A466E"/>
    <w:rPr>
      <w:color w:val="808080"/>
    </w:rPr>
  </w:style>
  <w:style w:type="paragraph" w:styleId="ad">
    <w:name w:val="List Paragraph"/>
    <w:basedOn w:val="a"/>
    <w:uiPriority w:val="34"/>
    <w:qFormat/>
    <w:rsid w:val="005A1CF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70A54-2222-44E4-84B9-E594F540A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</dc:creator>
  <cp:keywords/>
  <dc:description/>
  <cp:lastModifiedBy>user</cp:lastModifiedBy>
  <cp:revision>3</cp:revision>
  <cp:lastPrinted>2021-06-21T01:41:00Z</cp:lastPrinted>
  <dcterms:created xsi:type="dcterms:W3CDTF">2021-06-07T03:58:00Z</dcterms:created>
  <dcterms:modified xsi:type="dcterms:W3CDTF">2021-11-19T04:13:00Z</dcterms:modified>
</cp:coreProperties>
</file>